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050AA3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722E1A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050AA3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50AA3">
        <w:rPr>
          <w:sz w:val="28"/>
        </w:rPr>
        <w:t>16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1181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050AA3" w:rsidRDefault="00050AA3" w:rsidP="00050AA3">
      <w:pPr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color w:val="000000"/>
          <w:sz w:val="28"/>
          <w:szCs w:val="28"/>
        </w:rPr>
        <w:t>Белокалитвинского  района</w:t>
      </w:r>
      <w:proofErr w:type="gramEnd"/>
      <w:r>
        <w:rPr>
          <w:color w:val="000000"/>
          <w:sz w:val="28"/>
          <w:szCs w:val="28"/>
        </w:rPr>
        <w:t xml:space="preserve"> от 17.10.2013   № 1780</w:t>
      </w:r>
    </w:p>
    <w:p w:rsidR="00050AA3" w:rsidRDefault="00050AA3" w:rsidP="00050AA3">
      <w:pPr>
        <w:rPr>
          <w:sz w:val="28"/>
          <w:szCs w:val="28"/>
        </w:rPr>
      </w:pPr>
    </w:p>
    <w:p w:rsidR="00050AA3" w:rsidRDefault="00050AA3" w:rsidP="00050AA3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>В соответствии с Решением Собрания депутатов Белокалитвинского района от 24.12.2015 № 42 «О бюджете Белокалитвинского района на 2016 год»,</w:t>
      </w:r>
    </w:p>
    <w:p w:rsidR="00050AA3" w:rsidRDefault="00050AA3" w:rsidP="00050AA3">
      <w:pPr>
        <w:pStyle w:val="20"/>
        <w:ind w:firstLine="709"/>
      </w:pPr>
    </w:p>
    <w:p w:rsidR="00050AA3" w:rsidRDefault="00050AA3" w:rsidP="00050AA3">
      <w:pPr>
        <w:pStyle w:val="20"/>
        <w:jc w:val="center"/>
      </w:pPr>
      <w:r>
        <w:t>ПОСТАНОВЛЯЮ:</w:t>
      </w:r>
    </w:p>
    <w:p w:rsidR="00050AA3" w:rsidRDefault="00050AA3" w:rsidP="00050AA3">
      <w:pPr>
        <w:pStyle w:val="20"/>
        <w:ind w:firstLine="709"/>
      </w:pPr>
      <w:r>
        <w:t>1. Внести в приложение к постановлению Администрации Белокалитвинского района от 17.10.2013 № 1780 «Об утверждении муниципальной программы Белокалитвинского района «Развитие здравоохранения» следующие изменения:</w:t>
      </w:r>
    </w:p>
    <w:p w:rsidR="00050AA3" w:rsidRDefault="00050AA3" w:rsidP="00050AA3">
      <w:pPr>
        <w:pStyle w:val="20"/>
        <w:ind w:firstLine="709"/>
      </w:pPr>
      <w:r>
        <w:t xml:space="preserve">1.1. </w:t>
      </w:r>
      <w:r w:rsidRPr="00224BE8">
        <w:t xml:space="preserve">В Паспорте муниципальной </w:t>
      </w:r>
      <w:proofErr w:type="gramStart"/>
      <w:r w:rsidRPr="00224BE8">
        <w:t>программы  Белокалитвинского</w:t>
      </w:r>
      <w:proofErr w:type="gramEnd"/>
      <w:r w:rsidRPr="00224BE8">
        <w:t xml:space="preserve"> района «Развитие здравоохранения» </w:t>
      </w:r>
      <w:r>
        <w:t>внести следующие изменения:</w:t>
      </w:r>
    </w:p>
    <w:p w:rsidR="00050AA3" w:rsidRDefault="00050AA3" w:rsidP="00050AA3">
      <w:pPr>
        <w:pStyle w:val="20"/>
        <w:ind w:firstLine="709"/>
      </w:pPr>
      <w:r w:rsidRPr="00224BE8">
        <w:t>1.1.</w:t>
      </w:r>
      <w:r>
        <w:t>1.</w:t>
      </w:r>
      <w:r w:rsidRPr="00224BE8">
        <w:t xml:space="preserve"> </w:t>
      </w:r>
      <w:r>
        <w:t xml:space="preserve">Строку «Задачи Программы» </w:t>
      </w:r>
      <w:r w:rsidRPr="00224BE8">
        <w:t>изложить в следующей редакции:</w:t>
      </w:r>
    </w:p>
    <w:tbl>
      <w:tblPr>
        <w:tblW w:w="10503" w:type="dxa"/>
        <w:tblInd w:w="-34" w:type="dxa"/>
        <w:tblLook w:val="01E0" w:firstRow="1" w:lastRow="1" w:firstColumn="1" w:lastColumn="1" w:noHBand="0" w:noVBand="0"/>
      </w:tblPr>
      <w:tblGrid>
        <w:gridCol w:w="1776"/>
        <w:gridCol w:w="8727"/>
      </w:tblGrid>
      <w:tr w:rsidR="00050AA3" w:rsidRPr="00B461F9" w:rsidTr="00050AA3">
        <w:tc>
          <w:tcPr>
            <w:tcW w:w="1776" w:type="dxa"/>
          </w:tcPr>
          <w:p w:rsidR="00050AA3" w:rsidRPr="00B461F9" w:rsidRDefault="00050AA3" w:rsidP="00F5150E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8727" w:type="dxa"/>
          </w:tcPr>
          <w:p w:rsidR="00050AA3" w:rsidRPr="00864522" w:rsidRDefault="00050AA3" w:rsidP="00F5150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64522">
              <w:rPr>
                <w:sz w:val="28"/>
                <w:szCs w:val="28"/>
              </w:rPr>
              <w:t>обеспечение приоритета профилактики в сфере охраны здоровья и развития первичной медико-санитарной помощи;</w:t>
            </w:r>
          </w:p>
          <w:p w:rsidR="00050AA3" w:rsidRPr="00864522" w:rsidRDefault="00050AA3" w:rsidP="00F5150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64522">
              <w:rPr>
                <w:sz w:val="28"/>
                <w:szCs w:val="28"/>
              </w:rPr>
              <w:t xml:space="preserve">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эвакуации; </w:t>
            </w:r>
          </w:p>
          <w:p w:rsidR="00050AA3" w:rsidRPr="00864522" w:rsidRDefault="00050AA3" w:rsidP="00F5150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64522">
              <w:rPr>
                <w:sz w:val="28"/>
                <w:szCs w:val="28"/>
              </w:rPr>
              <w:t xml:space="preserve">повышение эффективности службы родовспоможения </w:t>
            </w:r>
            <w:proofErr w:type="gramStart"/>
            <w:r w:rsidRPr="00864522">
              <w:rPr>
                <w:sz w:val="28"/>
                <w:szCs w:val="28"/>
              </w:rPr>
              <w:t>и  детства</w:t>
            </w:r>
            <w:proofErr w:type="gramEnd"/>
            <w:r w:rsidRPr="00864522">
              <w:rPr>
                <w:sz w:val="28"/>
                <w:szCs w:val="28"/>
              </w:rPr>
              <w:t xml:space="preserve">; </w:t>
            </w:r>
          </w:p>
          <w:p w:rsidR="00050AA3" w:rsidRDefault="00050AA3" w:rsidP="00F5150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64522">
              <w:rPr>
                <w:sz w:val="28"/>
                <w:szCs w:val="28"/>
              </w:rPr>
              <w:t xml:space="preserve">развитие медицинской реабилитации населения, в том числе детей; </w:t>
            </w:r>
          </w:p>
          <w:p w:rsidR="00050AA3" w:rsidRPr="00864522" w:rsidRDefault="00050AA3" w:rsidP="00F5150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 совершенствование паллиативной медицинской помощи населению;</w:t>
            </w:r>
          </w:p>
          <w:p w:rsidR="00050AA3" w:rsidRPr="00964315" w:rsidRDefault="00050AA3" w:rsidP="00F5150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64522">
              <w:rPr>
                <w:sz w:val="28"/>
                <w:szCs w:val="28"/>
              </w:rPr>
              <w:t>обеспечение системы здравоохранения                   высококвалифицирован</w:t>
            </w:r>
            <w:r>
              <w:rPr>
                <w:sz w:val="28"/>
                <w:szCs w:val="28"/>
              </w:rPr>
              <w:t>ными и мотивированными кадрами.</w:t>
            </w:r>
          </w:p>
        </w:tc>
      </w:tr>
    </w:tbl>
    <w:p w:rsidR="00050AA3" w:rsidRDefault="00050AA3" w:rsidP="00050AA3">
      <w:pPr>
        <w:pStyle w:val="20"/>
      </w:pPr>
    </w:p>
    <w:p w:rsidR="00050AA3" w:rsidRPr="00224BE8" w:rsidRDefault="00050AA3" w:rsidP="00050AA3">
      <w:pPr>
        <w:pStyle w:val="20"/>
        <w:ind w:firstLine="709"/>
      </w:pPr>
      <w:r>
        <w:t>1.1.2. С</w:t>
      </w:r>
      <w:r w:rsidRPr="00224BE8">
        <w:t>троку «Ресурсное обеспечение Программы» изложить в следующей редакции: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1810"/>
        <w:gridCol w:w="8255"/>
      </w:tblGrid>
      <w:tr w:rsidR="00050AA3" w:rsidRPr="00224BE8" w:rsidTr="00050AA3">
        <w:trPr>
          <w:trHeight w:val="269"/>
        </w:trPr>
        <w:tc>
          <w:tcPr>
            <w:tcW w:w="1810" w:type="dxa"/>
          </w:tcPr>
          <w:p w:rsidR="00050AA3" w:rsidRPr="00224BE8" w:rsidRDefault="00050AA3" w:rsidP="00F5150E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8255" w:type="dxa"/>
          </w:tcPr>
          <w:p w:rsidR="00050AA3" w:rsidRPr="00224BE8" w:rsidRDefault="00050AA3" w:rsidP="00F5150E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224BE8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170132</w:t>
            </w:r>
            <w:proofErr w:type="gramEnd"/>
            <w:r>
              <w:rPr>
                <w:sz w:val="28"/>
                <w:szCs w:val="28"/>
              </w:rPr>
              <w:t>,4</w:t>
            </w:r>
            <w:r w:rsidRPr="00224BE8">
              <w:rPr>
                <w:sz w:val="28"/>
                <w:szCs w:val="28"/>
              </w:rPr>
              <w:t xml:space="preserve"> тыс. руб., из них: </w:t>
            </w:r>
          </w:p>
          <w:p w:rsidR="00050AA3" w:rsidRPr="00224BE8" w:rsidRDefault="00050AA3" w:rsidP="00F5150E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224BE8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89386</w:t>
            </w:r>
            <w:proofErr w:type="gramEnd"/>
            <w:r>
              <w:rPr>
                <w:sz w:val="28"/>
                <w:szCs w:val="28"/>
              </w:rPr>
              <w:t>,5</w:t>
            </w:r>
            <w:r w:rsidRPr="00224BE8">
              <w:rPr>
                <w:sz w:val="28"/>
                <w:szCs w:val="28"/>
              </w:rPr>
              <w:t xml:space="preserve"> тыс.рублей,</w:t>
            </w:r>
          </w:p>
          <w:p w:rsidR="00050AA3" w:rsidRPr="00224BE8" w:rsidRDefault="00050AA3" w:rsidP="00F5150E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 их них: 2014 год - 16875,5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2015 год -  </w:t>
            </w:r>
            <w:r>
              <w:rPr>
                <w:sz w:val="28"/>
                <w:szCs w:val="28"/>
              </w:rPr>
              <w:t>29776,4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>.;</w:t>
            </w:r>
          </w:p>
          <w:p w:rsidR="00050AA3" w:rsidRPr="00224BE8" w:rsidRDefault="00050AA3" w:rsidP="00F5150E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lastRenderedPageBreak/>
              <w:t xml:space="preserve">2016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25464,</w:t>
            </w:r>
            <w:proofErr w:type="gramStart"/>
            <w:r>
              <w:rPr>
                <w:sz w:val="28"/>
                <w:szCs w:val="28"/>
              </w:rPr>
              <w:t>9</w:t>
            </w:r>
            <w:r w:rsidRPr="00224BE8">
              <w:rPr>
                <w:sz w:val="28"/>
                <w:szCs w:val="28"/>
              </w:rPr>
              <w:t xml:space="preserve"> 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>.</w:t>
            </w:r>
            <w:proofErr w:type="gramEnd"/>
            <w:r w:rsidRPr="00224BE8">
              <w:rPr>
                <w:sz w:val="28"/>
                <w:szCs w:val="28"/>
              </w:rPr>
              <w:t xml:space="preserve">; 2017 год </w:t>
            </w:r>
            <w:r>
              <w:rPr>
                <w:sz w:val="28"/>
                <w:szCs w:val="28"/>
              </w:rPr>
              <w:t>– 17287,6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bCs/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2018 год - </w:t>
            </w:r>
            <w:r>
              <w:rPr>
                <w:bCs/>
                <w:sz w:val="28"/>
                <w:szCs w:val="28"/>
              </w:rPr>
              <w:t>0</w:t>
            </w:r>
            <w:r w:rsidRPr="00224BE8">
              <w:rPr>
                <w:bCs/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  </w:t>
            </w:r>
            <w:r w:rsidRPr="00224BE8">
              <w:rPr>
                <w:sz w:val="28"/>
                <w:szCs w:val="28"/>
              </w:rPr>
              <w:t>2019 год - 0.; 2020 год -  0.</w:t>
            </w:r>
          </w:p>
          <w:p w:rsidR="00050AA3" w:rsidRPr="00224BE8" w:rsidRDefault="00050AA3" w:rsidP="00F5150E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80745,9</w:t>
            </w:r>
            <w:r w:rsidRPr="00224BE8">
              <w:rPr>
                <w:sz w:val="28"/>
                <w:szCs w:val="28"/>
              </w:rPr>
              <w:t xml:space="preserve"> тыс.рублей, их них:</w:t>
            </w:r>
          </w:p>
          <w:p w:rsidR="00050AA3" w:rsidRDefault="00050AA3" w:rsidP="00F5150E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10856,5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2015 год </w:t>
            </w:r>
            <w:r>
              <w:rPr>
                <w:sz w:val="28"/>
                <w:szCs w:val="28"/>
              </w:rPr>
              <w:t>– 20847,1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2016 год – </w:t>
            </w:r>
            <w:r>
              <w:rPr>
                <w:sz w:val="28"/>
                <w:szCs w:val="28"/>
              </w:rPr>
              <w:t>27447,4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2017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21594,9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>; 2018 год -</w:t>
            </w:r>
            <w:r>
              <w:rPr>
                <w:sz w:val="28"/>
                <w:szCs w:val="28"/>
              </w:rPr>
              <w:t>0</w:t>
            </w:r>
            <w:r w:rsidRPr="00224BE8">
              <w:rPr>
                <w:sz w:val="28"/>
                <w:szCs w:val="28"/>
              </w:rPr>
              <w:t>; 2019 год - 0; 2020 год - 0.</w:t>
            </w:r>
          </w:p>
          <w:p w:rsidR="00050AA3" w:rsidRPr="00224BE8" w:rsidRDefault="00050AA3" w:rsidP="00F5150E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050AA3" w:rsidRPr="00E0537E" w:rsidRDefault="00050AA3" w:rsidP="00050AA3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lastRenderedPageBreak/>
        <w:t xml:space="preserve">1.2. В Паспорте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37E">
        <w:rPr>
          <w:rFonts w:ascii="Times New Roman" w:hAnsi="Times New Roman" w:cs="Times New Roman"/>
          <w:sz w:val="28"/>
          <w:szCs w:val="28"/>
        </w:rPr>
        <w:t xml:space="preserve"> «Профилактика</w:t>
      </w:r>
      <w:r w:rsidRPr="00747DB1">
        <w:rPr>
          <w:rFonts w:ascii="Times New Roman" w:hAnsi="Times New Roman" w:cs="Times New Roman"/>
          <w:sz w:val="28"/>
          <w:szCs w:val="28"/>
        </w:rPr>
        <w:t xml:space="preserve"> заболеваний и формирование здорового образа жизни. Развитие первичной медико-санитарной </w:t>
      </w:r>
      <w:proofErr w:type="gramStart"/>
      <w:r w:rsidRPr="00747DB1">
        <w:rPr>
          <w:rFonts w:ascii="Times New Roman" w:hAnsi="Times New Roman" w:cs="Times New Roman"/>
          <w:sz w:val="28"/>
          <w:szCs w:val="28"/>
        </w:rPr>
        <w:t>помощи</w:t>
      </w:r>
      <w:r w:rsidRPr="00E0537E">
        <w:rPr>
          <w:rFonts w:ascii="Times New Roman" w:hAnsi="Times New Roman" w:cs="Times New Roman"/>
          <w:sz w:val="28"/>
          <w:szCs w:val="28"/>
        </w:rPr>
        <w:t>»  строку</w:t>
      </w:r>
      <w:proofErr w:type="gramEnd"/>
      <w:r w:rsidRPr="00E0537E">
        <w:rPr>
          <w:rFonts w:ascii="Times New Roman" w:hAnsi="Times New Roman" w:cs="Times New Roman"/>
          <w:sz w:val="28"/>
          <w:szCs w:val="28"/>
        </w:rPr>
        <w:t xml:space="preserve">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0537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tbl>
      <w:tblPr>
        <w:tblW w:w="10425" w:type="dxa"/>
        <w:tblInd w:w="-34" w:type="dxa"/>
        <w:tblLook w:val="01E0" w:firstRow="1" w:lastRow="1" w:firstColumn="1" w:lastColumn="1" w:noHBand="0" w:noVBand="0"/>
      </w:tblPr>
      <w:tblGrid>
        <w:gridCol w:w="2061"/>
        <w:gridCol w:w="8364"/>
      </w:tblGrid>
      <w:tr w:rsidR="00050AA3" w:rsidRPr="001E1002" w:rsidTr="00050AA3">
        <w:trPr>
          <w:trHeight w:val="1078"/>
        </w:trPr>
        <w:tc>
          <w:tcPr>
            <w:tcW w:w="2061" w:type="dxa"/>
          </w:tcPr>
          <w:p w:rsidR="00050AA3" w:rsidRPr="00B461F9" w:rsidRDefault="00050AA3" w:rsidP="00F5150E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E0537E">
              <w:rPr>
                <w:sz w:val="28"/>
                <w:szCs w:val="28"/>
              </w:rPr>
              <w:t>рограммы</w:t>
            </w:r>
          </w:p>
        </w:tc>
        <w:tc>
          <w:tcPr>
            <w:tcW w:w="8364" w:type="dxa"/>
          </w:tcPr>
          <w:p w:rsidR="00050AA3" w:rsidRPr="00D327F9" w:rsidRDefault="00050AA3" w:rsidP="00F5150E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62561</w:t>
            </w:r>
            <w:proofErr w:type="gramEnd"/>
            <w:r>
              <w:rPr>
                <w:sz w:val="28"/>
                <w:szCs w:val="28"/>
              </w:rPr>
              <w:t>,9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050AA3" w:rsidRDefault="00050AA3" w:rsidP="00F5150E">
            <w:pPr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327F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13412</w:t>
            </w:r>
            <w:proofErr w:type="gramEnd"/>
            <w:r>
              <w:rPr>
                <w:sz w:val="28"/>
                <w:szCs w:val="28"/>
              </w:rPr>
              <w:t>,0</w:t>
            </w:r>
            <w:r w:rsidRPr="00D327F9">
              <w:rPr>
                <w:sz w:val="28"/>
                <w:szCs w:val="28"/>
              </w:rPr>
              <w:t xml:space="preserve"> тыс.рублей,</w:t>
            </w:r>
          </w:p>
          <w:p w:rsidR="00050AA3" w:rsidRPr="00A93127" w:rsidRDefault="00050AA3" w:rsidP="00F5150E">
            <w:pPr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 </w:t>
            </w:r>
            <w:r w:rsidRPr="00A93127">
              <w:rPr>
                <w:sz w:val="28"/>
                <w:szCs w:val="28"/>
              </w:rPr>
              <w:t xml:space="preserve">их них: </w:t>
            </w:r>
            <w:r>
              <w:rPr>
                <w:sz w:val="28"/>
                <w:szCs w:val="28"/>
              </w:rPr>
              <w:t>2014 год - 0</w:t>
            </w:r>
            <w:r w:rsidRPr="00A93127">
              <w:rPr>
                <w:sz w:val="28"/>
                <w:szCs w:val="28"/>
              </w:rPr>
              <w:t xml:space="preserve">; 2015 год -  </w:t>
            </w:r>
            <w:r w:rsidRPr="00A93127">
              <w:rPr>
                <w:bCs/>
                <w:sz w:val="28"/>
                <w:szCs w:val="28"/>
              </w:rPr>
              <w:t xml:space="preserve">12476,7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2016 год – 935,3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2017 год -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gramStart"/>
            <w:r w:rsidRPr="00A93127">
              <w:rPr>
                <w:bCs/>
                <w:sz w:val="28"/>
                <w:szCs w:val="28"/>
              </w:rPr>
              <w:t>0</w:t>
            </w:r>
            <w:r w:rsidRPr="00A93127">
              <w:rPr>
                <w:sz w:val="28"/>
                <w:szCs w:val="28"/>
              </w:rPr>
              <w:t>.;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93127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- 0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2019 год - 0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2020 год - 0</w:t>
            </w:r>
            <w:r w:rsidRPr="00A93127">
              <w:rPr>
                <w:sz w:val="28"/>
                <w:szCs w:val="28"/>
              </w:rPr>
              <w:t>.</w:t>
            </w:r>
          </w:p>
          <w:p w:rsidR="00050AA3" w:rsidRPr="00A93127" w:rsidRDefault="00050AA3" w:rsidP="00F5150E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49149,9</w:t>
            </w:r>
            <w:r w:rsidRPr="00A93127">
              <w:rPr>
                <w:sz w:val="28"/>
                <w:szCs w:val="28"/>
              </w:rPr>
              <w:t xml:space="preserve"> тыс.рублей, их них:</w:t>
            </w:r>
          </w:p>
          <w:p w:rsidR="00050AA3" w:rsidRPr="00162228" w:rsidRDefault="00050AA3" w:rsidP="00F5150E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3471,0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11958,5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16975,6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</w:t>
            </w:r>
            <w:r>
              <w:rPr>
                <w:bCs/>
                <w:sz w:val="28"/>
                <w:szCs w:val="28"/>
              </w:rPr>
              <w:t>16744,8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- </w:t>
            </w:r>
            <w:proofErr w:type="gramStart"/>
            <w:r>
              <w:rPr>
                <w:sz w:val="28"/>
                <w:szCs w:val="28"/>
              </w:rPr>
              <w:t>0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</w:t>
            </w:r>
            <w:r w:rsidRPr="00D327F9">
              <w:rPr>
                <w:sz w:val="28"/>
                <w:szCs w:val="28"/>
              </w:rPr>
              <w:t xml:space="preserve">2019 год - </w:t>
            </w:r>
            <w:r>
              <w:rPr>
                <w:sz w:val="28"/>
                <w:szCs w:val="28"/>
              </w:rPr>
              <w:t>0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2020 год - </w:t>
            </w:r>
            <w:r>
              <w:rPr>
                <w:sz w:val="28"/>
                <w:szCs w:val="28"/>
              </w:rPr>
              <w:t>0</w:t>
            </w:r>
            <w:r w:rsidRPr="00D327F9">
              <w:rPr>
                <w:sz w:val="28"/>
                <w:szCs w:val="28"/>
              </w:rPr>
              <w:t>.</w:t>
            </w:r>
          </w:p>
        </w:tc>
      </w:tr>
    </w:tbl>
    <w:p w:rsidR="00050AA3" w:rsidRDefault="00050AA3" w:rsidP="00050AA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67240">
        <w:rPr>
          <w:sz w:val="28"/>
          <w:szCs w:val="28"/>
        </w:rPr>
        <w:t>1</w:t>
      </w:r>
      <w:r>
        <w:rPr>
          <w:sz w:val="28"/>
          <w:szCs w:val="28"/>
        </w:rPr>
        <w:t>.3</w:t>
      </w:r>
      <w:r w:rsidRPr="00C67240">
        <w:rPr>
          <w:sz w:val="28"/>
          <w:szCs w:val="28"/>
        </w:rPr>
        <w:t xml:space="preserve">. 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665AA8">
        <w:rPr>
          <w:sz w:val="28"/>
          <w:szCs w:val="28"/>
        </w:rPr>
        <w:t xml:space="preserve"> </w:t>
      </w:r>
      <w:r w:rsidRPr="00C67240">
        <w:rPr>
          <w:sz w:val="28"/>
          <w:szCs w:val="28"/>
        </w:rPr>
        <w:t>«</w:t>
      </w:r>
      <w:r w:rsidRPr="00CD2504">
        <w:rPr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 w:rsidRPr="00C67240">
        <w:rPr>
          <w:sz w:val="28"/>
          <w:szCs w:val="28"/>
        </w:rPr>
        <w:t>» строку «</w:t>
      </w:r>
      <w:r>
        <w:rPr>
          <w:sz w:val="28"/>
          <w:szCs w:val="28"/>
        </w:rPr>
        <w:t>Ресурсное обеспечение подпрограммы</w:t>
      </w:r>
      <w:r w:rsidRPr="00C6724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020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9"/>
        <w:gridCol w:w="8088"/>
      </w:tblGrid>
      <w:tr w:rsidR="00050AA3" w:rsidRPr="00CD2504" w:rsidTr="00F5150E">
        <w:trPr>
          <w:trHeight w:val="1331"/>
        </w:trPr>
        <w:tc>
          <w:tcPr>
            <w:tcW w:w="2119" w:type="dxa"/>
          </w:tcPr>
          <w:p w:rsidR="00050AA3" w:rsidRPr="00B461F9" w:rsidRDefault="00050AA3" w:rsidP="00F5150E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8088" w:type="dxa"/>
          </w:tcPr>
          <w:p w:rsidR="00050AA3" w:rsidRPr="00D327F9" w:rsidRDefault="00050AA3" w:rsidP="00F5150E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32552</w:t>
            </w:r>
            <w:proofErr w:type="gramEnd"/>
            <w:r>
              <w:rPr>
                <w:sz w:val="28"/>
                <w:szCs w:val="28"/>
              </w:rPr>
              <w:t>,7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050AA3" w:rsidRPr="00A93127" w:rsidRDefault="00050AA3" w:rsidP="00F5150E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17761,6</w:t>
            </w:r>
            <w:r w:rsidRPr="00A93127">
              <w:rPr>
                <w:sz w:val="28"/>
                <w:szCs w:val="28"/>
              </w:rPr>
              <w:t xml:space="preserve"> тыс.рублей, их них:</w:t>
            </w:r>
          </w:p>
          <w:p w:rsidR="00050AA3" w:rsidRPr="00D327F9" w:rsidRDefault="00050AA3" w:rsidP="00F5150E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4797,6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5322,7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6149,2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1492,1 тыс. 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- </w:t>
            </w:r>
            <w:proofErr w:type="gramStart"/>
            <w:r>
              <w:rPr>
                <w:sz w:val="28"/>
                <w:szCs w:val="28"/>
              </w:rPr>
              <w:t>0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>2019</w:t>
            </w:r>
            <w:proofErr w:type="gramEnd"/>
            <w:r w:rsidRPr="00D327F9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0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- </w:t>
            </w:r>
            <w:r>
              <w:rPr>
                <w:sz w:val="28"/>
                <w:szCs w:val="28"/>
              </w:rPr>
              <w:t>0</w:t>
            </w:r>
            <w:r w:rsidRPr="00D327F9">
              <w:rPr>
                <w:sz w:val="28"/>
                <w:szCs w:val="28"/>
              </w:rPr>
              <w:t>.</w:t>
            </w:r>
          </w:p>
          <w:p w:rsidR="00050AA3" w:rsidRPr="001E1002" w:rsidRDefault="00050AA3" w:rsidP="00F5150E">
            <w:pPr>
              <w:pStyle w:val="ConsPlusCell"/>
              <w:rPr>
                <w:sz w:val="28"/>
                <w:szCs w:val="28"/>
                <w:highlight w:val="yellow"/>
              </w:rPr>
            </w:pPr>
          </w:p>
        </w:tc>
      </w:tr>
    </w:tbl>
    <w:p w:rsidR="00050AA3" w:rsidRDefault="00050AA3" w:rsidP="00050AA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1.4. </w:t>
      </w:r>
      <w:r w:rsidRPr="00C67240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 w:rsidRPr="00140BC6">
        <w:rPr>
          <w:sz w:val="28"/>
          <w:szCs w:val="28"/>
          <w:lang w:val="en-US"/>
        </w:rPr>
        <w:t>VI</w:t>
      </w:r>
      <w:r w:rsidRPr="00FA5B8A">
        <w:rPr>
          <w:sz w:val="28"/>
          <w:szCs w:val="28"/>
        </w:rPr>
        <w:t>.  «Кадровое обеспечение системы здравоохранения»</w:t>
      </w:r>
      <w:r w:rsidRPr="00C67240">
        <w:rPr>
          <w:sz w:val="28"/>
          <w:szCs w:val="28"/>
        </w:rPr>
        <w:t xml:space="preserve"> строку «</w:t>
      </w:r>
      <w:r>
        <w:rPr>
          <w:sz w:val="28"/>
          <w:szCs w:val="28"/>
        </w:rPr>
        <w:t>Ресурсное обеспечение подпрограммы</w:t>
      </w:r>
      <w:r w:rsidRPr="00C67240">
        <w:rPr>
          <w:sz w:val="28"/>
          <w:szCs w:val="28"/>
        </w:rPr>
        <w:t xml:space="preserve">» изложить в следующей редакции: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0"/>
        <w:gridCol w:w="8088"/>
      </w:tblGrid>
      <w:tr w:rsidR="00050AA3" w:rsidRPr="00CD2504" w:rsidTr="00F5150E">
        <w:trPr>
          <w:trHeight w:val="1818"/>
        </w:trPr>
        <w:tc>
          <w:tcPr>
            <w:tcW w:w="2290" w:type="dxa"/>
          </w:tcPr>
          <w:p w:rsidR="00050AA3" w:rsidRPr="00B461F9" w:rsidRDefault="00050AA3" w:rsidP="00F5150E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8088" w:type="dxa"/>
          </w:tcPr>
          <w:p w:rsidR="00050AA3" w:rsidRPr="00D327F9" w:rsidRDefault="00050AA3" w:rsidP="00F5150E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6363</w:t>
            </w:r>
            <w:proofErr w:type="gramEnd"/>
            <w:r>
              <w:rPr>
                <w:sz w:val="28"/>
                <w:szCs w:val="28"/>
              </w:rPr>
              <w:t>,5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050AA3" w:rsidRPr="00A93127" w:rsidRDefault="00050AA3" w:rsidP="00F5150E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6368,5</w:t>
            </w:r>
            <w:r w:rsidRPr="00A93127">
              <w:rPr>
                <w:sz w:val="28"/>
                <w:szCs w:val="28"/>
              </w:rPr>
              <w:t xml:space="preserve"> тыс.рублей, их них:</w:t>
            </w:r>
          </w:p>
          <w:p w:rsidR="00050AA3" w:rsidRPr="001E1002" w:rsidRDefault="00050AA3" w:rsidP="00F5150E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1380,7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1802,2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1882,6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- 1298,0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- </w:t>
            </w:r>
            <w:proofErr w:type="gramStart"/>
            <w:r>
              <w:rPr>
                <w:sz w:val="28"/>
                <w:szCs w:val="28"/>
              </w:rPr>
              <w:t>0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</w:t>
            </w:r>
            <w:r w:rsidRPr="00D327F9">
              <w:rPr>
                <w:sz w:val="28"/>
                <w:szCs w:val="28"/>
              </w:rPr>
              <w:t xml:space="preserve">2019 год - </w:t>
            </w:r>
            <w:r>
              <w:rPr>
                <w:sz w:val="28"/>
                <w:szCs w:val="28"/>
              </w:rPr>
              <w:t>0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0.</w:t>
            </w:r>
          </w:p>
        </w:tc>
      </w:tr>
    </w:tbl>
    <w:p w:rsidR="00050AA3" w:rsidRDefault="00050AA3" w:rsidP="00050A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AA3" w:rsidRDefault="00050AA3" w:rsidP="00050A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0BC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B0BC9">
        <w:rPr>
          <w:sz w:val="28"/>
          <w:szCs w:val="28"/>
        </w:rPr>
        <w:t xml:space="preserve">.  </w:t>
      </w:r>
      <w:r>
        <w:rPr>
          <w:sz w:val="28"/>
          <w:szCs w:val="28"/>
        </w:rPr>
        <w:t>В таблице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BB0BC9">
        <w:rPr>
          <w:sz w:val="28"/>
          <w:szCs w:val="28"/>
        </w:rPr>
        <w:t xml:space="preserve">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</w:t>
      </w:r>
      <w:r>
        <w:rPr>
          <w:color w:val="000000"/>
          <w:spacing w:val="-16"/>
          <w:sz w:val="28"/>
          <w:szCs w:val="28"/>
        </w:rPr>
        <w:t xml:space="preserve"> местного</w:t>
      </w:r>
      <w:r w:rsidRPr="0087689A">
        <w:rPr>
          <w:color w:val="000000"/>
          <w:spacing w:val="-16"/>
          <w:sz w:val="28"/>
          <w:szCs w:val="28"/>
        </w:rPr>
        <w:t xml:space="preserve"> бюджет</w:t>
      </w:r>
      <w:r>
        <w:rPr>
          <w:color w:val="000000"/>
          <w:spacing w:val="-16"/>
          <w:sz w:val="28"/>
          <w:szCs w:val="28"/>
        </w:rPr>
        <w:t>а</w:t>
      </w:r>
      <w:r w:rsidRPr="0087689A">
        <w:rPr>
          <w:color w:val="000000"/>
          <w:spacing w:val="-16"/>
          <w:sz w:val="28"/>
          <w:szCs w:val="28"/>
        </w:rPr>
        <w:t xml:space="preserve">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>Белокалитвинского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 «Муниципальная программа»,  «Подпрограмма 1.», «Основное мероприятие 1.2.»,</w:t>
      </w:r>
      <w:r w:rsidRPr="00A3579A">
        <w:rPr>
          <w:sz w:val="28"/>
          <w:szCs w:val="28"/>
        </w:rPr>
        <w:t xml:space="preserve"> </w:t>
      </w:r>
      <w:r>
        <w:rPr>
          <w:sz w:val="28"/>
          <w:szCs w:val="28"/>
        </w:rPr>
        <w:t>«Мероприятие 1.2.1.», «Основное мероприятие 1.4.»,</w:t>
      </w:r>
      <w:r w:rsidRPr="00A35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«Мероприятие 1.4.1.», «Мероприятие 1.4.6.», «Мероприятие 1.4.7.», «Подпрограмма 2.», «Основное мероприятие 2.4.», «Мероприятие 2.4.2.» «Мероприятие 2.7.», «Подпрограмма 6.», </w:t>
      </w:r>
      <w:r>
        <w:rPr>
          <w:sz w:val="28"/>
          <w:szCs w:val="28"/>
        </w:rPr>
        <w:lastRenderedPageBreak/>
        <w:t>«Основное мероприятие 6.1.»,</w:t>
      </w:r>
      <w:r w:rsidRPr="00A3579A">
        <w:rPr>
          <w:sz w:val="28"/>
          <w:szCs w:val="28"/>
        </w:rPr>
        <w:t xml:space="preserve"> </w:t>
      </w:r>
      <w:r>
        <w:rPr>
          <w:sz w:val="28"/>
          <w:szCs w:val="28"/>
        </w:rPr>
        <w:t>«Мероприятие 6.1.1.», «Мероприятие 6.1.2.» изложить в новой  редакции согласно приложению № 1 к настоящему постановлению.</w:t>
      </w:r>
    </w:p>
    <w:p w:rsidR="00050AA3" w:rsidRDefault="00050AA3" w:rsidP="00050A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1.6.  В таблице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областного, федерального бюджета, местных бюджетов и </w:t>
      </w:r>
      <w:r>
        <w:rPr>
          <w:color w:val="000000"/>
          <w:spacing w:val="-16"/>
          <w:sz w:val="28"/>
          <w:szCs w:val="28"/>
        </w:rPr>
        <w:t>в</w:t>
      </w:r>
      <w:r w:rsidRPr="0087689A">
        <w:rPr>
          <w:color w:val="000000"/>
          <w:spacing w:val="-16"/>
          <w:sz w:val="28"/>
          <w:szCs w:val="28"/>
        </w:rPr>
        <w:t>небюджетных источников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>Белокалитвинского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строки «Муниципальная программа», «Подпрограмма 1.», «Основное мероприятие 1.2.»,</w:t>
      </w:r>
      <w:r w:rsidRPr="00A3579A">
        <w:rPr>
          <w:sz w:val="28"/>
          <w:szCs w:val="28"/>
        </w:rPr>
        <w:t xml:space="preserve"> </w:t>
      </w:r>
      <w:r>
        <w:rPr>
          <w:sz w:val="28"/>
          <w:szCs w:val="28"/>
        </w:rPr>
        <w:t>«Мероприятие 1.2.1.», «Основное мероприятие 1.4.»,</w:t>
      </w:r>
      <w:r w:rsidRPr="00A3579A">
        <w:rPr>
          <w:sz w:val="28"/>
          <w:szCs w:val="28"/>
        </w:rPr>
        <w:t xml:space="preserve"> </w:t>
      </w:r>
      <w:r>
        <w:rPr>
          <w:sz w:val="28"/>
          <w:szCs w:val="28"/>
        </w:rPr>
        <w:t>«Мероприятие 1.4.1.», «Мероприятие 1.4.6.», «Мероприятие 1.4.7.», «Подпрограмма 2.», «Основное мероприятие 2.4.», «Мероприятие 2.4.2.» «Мероприятие 2.7.», «Подпрограмма 6.», «Основное мероприятие 6.1.»,</w:t>
      </w:r>
      <w:r w:rsidRPr="00A35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«Мероприятие 6.1.1.», «Мероприятие 6.1.2.»   изложить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 xml:space="preserve"> согласно приложению № 2  к настоящему постановлению.</w:t>
      </w:r>
    </w:p>
    <w:p w:rsidR="00050AA3" w:rsidRPr="005F00AB" w:rsidRDefault="00050AA3" w:rsidP="00050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00AB">
        <w:rPr>
          <w:sz w:val="28"/>
          <w:szCs w:val="28"/>
        </w:rPr>
        <w:t xml:space="preserve"> 2. Настоящее постановление вступает в силу после </w:t>
      </w:r>
      <w:r>
        <w:rPr>
          <w:sz w:val="28"/>
          <w:szCs w:val="28"/>
        </w:rPr>
        <w:t>его официального опубликования</w:t>
      </w:r>
      <w:r w:rsidRPr="005F00AB">
        <w:rPr>
          <w:sz w:val="28"/>
          <w:szCs w:val="28"/>
        </w:rPr>
        <w:t>.</w:t>
      </w:r>
    </w:p>
    <w:p w:rsidR="00050AA3" w:rsidRDefault="00050AA3" w:rsidP="00050AA3">
      <w:pPr>
        <w:pStyle w:val="20"/>
        <w:ind w:firstLine="709"/>
      </w:pPr>
      <w:r w:rsidRPr="00F215C6">
        <w:t>3</w:t>
      </w:r>
      <w:r>
        <w:t xml:space="preserve">. Контроль за выполнением постановления возложить на заместителя главы Администрации Белокалитвинского района по социальным вопросам                                Е.Н. </w:t>
      </w:r>
      <w:proofErr w:type="spellStart"/>
      <w:r>
        <w:t>Керенцеву</w:t>
      </w:r>
      <w:proofErr w:type="spellEnd"/>
      <w:r>
        <w:t xml:space="preserve">. </w:t>
      </w:r>
    </w:p>
    <w:p w:rsidR="00050AA3" w:rsidRDefault="00050AA3" w:rsidP="00050AA3">
      <w:pPr>
        <w:jc w:val="both"/>
        <w:rPr>
          <w:sz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proofErr w:type="gramStart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7C732C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01DAC" w:rsidRDefault="00801DAC" w:rsidP="00801DAC">
      <w:pPr>
        <w:rPr>
          <w:sz w:val="28"/>
        </w:rPr>
      </w:pPr>
      <w:r>
        <w:rPr>
          <w:sz w:val="28"/>
        </w:rPr>
        <w:t>Верно:</w:t>
      </w:r>
    </w:p>
    <w:p w:rsidR="00801DAC" w:rsidRPr="00801DAC" w:rsidRDefault="00801DAC" w:rsidP="00801DAC">
      <w:pPr>
        <w:rPr>
          <w:sz w:val="28"/>
        </w:rPr>
        <w:sectPr w:rsidR="00801DAC" w:rsidRPr="00801DAC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050AA3" w:rsidRDefault="00050AA3" w:rsidP="00050AA3">
      <w:pPr>
        <w:pStyle w:val="20"/>
        <w:ind w:left="284"/>
        <w:jc w:val="right"/>
      </w:pPr>
      <w:r>
        <w:lastRenderedPageBreak/>
        <w:t>Приложение № 1</w:t>
      </w:r>
    </w:p>
    <w:p w:rsidR="00050AA3" w:rsidRDefault="00050AA3" w:rsidP="00050AA3">
      <w:pPr>
        <w:pStyle w:val="20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050AA3" w:rsidRDefault="00050AA3" w:rsidP="00050AA3">
      <w:pPr>
        <w:pStyle w:val="20"/>
        <w:ind w:left="284"/>
        <w:jc w:val="right"/>
      </w:pPr>
      <w:r>
        <w:t>Белокалитвинского района</w:t>
      </w:r>
    </w:p>
    <w:p w:rsidR="00050AA3" w:rsidRDefault="00050AA3" w:rsidP="00050AA3">
      <w:pPr>
        <w:pStyle w:val="20"/>
        <w:ind w:firstLine="709"/>
        <w:jc w:val="right"/>
      </w:pPr>
      <w:proofErr w:type="gramStart"/>
      <w:r>
        <w:t xml:space="preserve">от  </w:t>
      </w:r>
      <w:r w:rsidR="00722E1A">
        <w:t>29</w:t>
      </w:r>
      <w:r>
        <w:t>.08.2016</w:t>
      </w:r>
      <w:proofErr w:type="gramEnd"/>
      <w:r>
        <w:t xml:space="preserve"> № </w:t>
      </w:r>
      <w:r w:rsidR="00722E1A">
        <w:t>1181</w:t>
      </w:r>
    </w:p>
    <w:p w:rsidR="00050AA3" w:rsidRDefault="00050AA3" w:rsidP="00050AA3"/>
    <w:p w:rsidR="00050AA3" w:rsidRDefault="00050AA3" w:rsidP="00050AA3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 xml:space="preserve">Таблица </w:t>
      </w:r>
      <w:r>
        <w:rPr>
          <w:color w:val="000000"/>
          <w:spacing w:val="-16"/>
          <w:sz w:val="28"/>
          <w:szCs w:val="28"/>
        </w:rPr>
        <w:t>5</w:t>
      </w:r>
    </w:p>
    <w:p w:rsidR="00050AA3" w:rsidRDefault="00050AA3" w:rsidP="00050AA3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050AA3" w:rsidRPr="006B7755" w:rsidRDefault="00050AA3" w:rsidP="00050AA3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>Расходы местного бюджета на</w:t>
      </w:r>
    </w:p>
    <w:p w:rsidR="00050AA3" w:rsidRPr="006B7755" w:rsidRDefault="00050AA3" w:rsidP="00050AA3">
      <w:pPr>
        <w:jc w:val="center"/>
        <w:rPr>
          <w:sz w:val="28"/>
          <w:szCs w:val="28"/>
        </w:rPr>
      </w:pPr>
      <w:proofErr w:type="gramStart"/>
      <w:r w:rsidRPr="006B7755">
        <w:rPr>
          <w:sz w:val="28"/>
          <w:szCs w:val="28"/>
        </w:rPr>
        <w:t>реализацию  муниципальной</w:t>
      </w:r>
      <w:proofErr w:type="gramEnd"/>
      <w:r w:rsidRPr="006B7755">
        <w:rPr>
          <w:sz w:val="28"/>
          <w:szCs w:val="28"/>
        </w:rPr>
        <w:t xml:space="preserve">  программы Белокалитвинского района «Развитие здравоохранения»</w:t>
      </w:r>
    </w:p>
    <w:p w:rsidR="00050AA3" w:rsidRPr="007C1236" w:rsidRDefault="00050AA3" w:rsidP="00050AA3">
      <w:pPr>
        <w:jc w:val="center"/>
      </w:pPr>
    </w:p>
    <w:tbl>
      <w:tblPr>
        <w:tblW w:w="15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976"/>
        <w:gridCol w:w="2127"/>
        <w:gridCol w:w="664"/>
        <w:gridCol w:w="470"/>
        <w:gridCol w:w="567"/>
        <w:gridCol w:w="425"/>
        <w:gridCol w:w="992"/>
        <w:gridCol w:w="1028"/>
        <w:gridCol w:w="1134"/>
        <w:gridCol w:w="976"/>
        <w:gridCol w:w="888"/>
        <w:gridCol w:w="851"/>
        <w:gridCol w:w="850"/>
      </w:tblGrid>
      <w:tr w:rsidR="00050AA3" w:rsidRPr="007C1236" w:rsidTr="00050AA3">
        <w:trPr>
          <w:trHeight w:val="540"/>
          <w:tblHeader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050AA3" w:rsidRPr="006B7755" w:rsidRDefault="00050AA3" w:rsidP="00F5150E">
            <w:pPr>
              <w:ind w:firstLine="344"/>
              <w:jc w:val="center"/>
            </w:pPr>
            <w:r w:rsidRPr="006B7755">
              <w:t>Статус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Наименование государственной программы, подпрограммы государственной программы, основного мероприятия, мероприятия ведомственной целевой программы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Ответственный исполнитель, соисполнители, участники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Код бюджетной классификации (1)</w:t>
            </w:r>
          </w:p>
        </w:tc>
        <w:tc>
          <w:tcPr>
            <w:tcW w:w="6719" w:type="dxa"/>
            <w:gridSpan w:val="7"/>
            <w:shd w:val="clear" w:color="auto" w:fill="auto"/>
            <w:noWrap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Расходы (2) (тыс. руб.), годы</w:t>
            </w:r>
          </w:p>
        </w:tc>
      </w:tr>
      <w:tr w:rsidR="00050AA3" w:rsidRPr="007C1236" w:rsidTr="00050AA3">
        <w:trPr>
          <w:trHeight w:val="810"/>
          <w:tblHeader/>
        </w:trPr>
        <w:tc>
          <w:tcPr>
            <w:tcW w:w="1844" w:type="dxa"/>
            <w:vMerge/>
            <w:vAlign w:val="center"/>
          </w:tcPr>
          <w:p w:rsidR="00050AA3" w:rsidRPr="006B7755" w:rsidRDefault="00050AA3" w:rsidP="00F5150E"/>
        </w:tc>
        <w:tc>
          <w:tcPr>
            <w:tcW w:w="2976" w:type="dxa"/>
            <w:vMerge/>
            <w:vAlign w:val="center"/>
          </w:tcPr>
          <w:p w:rsidR="00050AA3" w:rsidRPr="006B7755" w:rsidRDefault="00050AA3" w:rsidP="00F5150E"/>
        </w:tc>
        <w:tc>
          <w:tcPr>
            <w:tcW w:w="2127" w:type="dxa"/>
            <w:vMerge/>
            <w:vAlign w:val="center"/>
          </w:tcPr>
          <w:p w:rsidR="00050AA3" w:rsidRPr="006B7755" w:rsidRDefault="00050AA3" w:rsidP="00F5150E"/>
        </w:tc>
        <w:tc>
          <w:tcPr>
            <w:tcW w:w="664" w:type="dxa"/>
            <w:shd w:val="clear" w:color="auto" w:fill="auto"/>
            <w:noWrap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ГРБС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050AA3" w:rsidRPr="006B7755" w:rsidRDefault="00050AA3" w:rsidP="00F5150E">
            <w:pPr>
              <w:jc w:val="center"/>
            </w:pPr>
            <w:proofErr w:type="spellStart"/>
            <w:r w:rsidRPr="006B7755">
              <w:t>РзПр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ЦСР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В</w:t>
            </w:r>
          </w:p>
          <w:p w:rsidR="00050AA3" w:rsidRPr="006B7755" w:rsidRDefault="00050AA3" w:rsidP="00F5150E">
            <w:pPr>
              <w:jc w:val="center"/>
            </w:pPr>
            <w:r w:rsidRPr="006B7755">
              <w:t>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2014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2016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2017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2018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2019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0AA3" w:rsidRPr="006B7755" w:rsidRDefault="00050AA3" w:rsidP="00F5150E">
            <w:pPr>
              <w:jc w:val="center"/>
            </w:pPr>
            <w:r w:rsidRPr="006B7755">
              <w:t>2020</w:t>
            </w:r>
          </w:p>
        </w:tc>
      </w:tr>
    </w:tbl>
    <w:p w:rsidR="00050AA3" w:rsidRPr="002E0DF9" w:rsidRDefault="00050AA3" w:rsidP="00050AA3">
      <w:pPr>
        <w:rPr>
          <w:sz w:val="16"/>
          <w:szCs w:val="16"/>
        </w:rPr>
      </w:pPr>
    </w:p>
    <w:tbl>
      <w:tblPr>
        <w:tblW w:w="1582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2977"/>
        <w:gridCol w:w="2196"/>
        <w:gridCol w:w="668"/>
        <w:gridCol w:w="360"/>
        <w:gridCol w:w="540"/>
        <w:gridCol w:w="540"/>
        <w:gridCol w:w="940"/>
        <w:gridCol w:w="1080"/>
        <w:gridCol w:w="1080"/>
        <w:gridCol w:w="889"/>
        <w:gridCol w:w="943"/>
        <w:gridCol w:w="855"/>
        <w:gridCol w:w="909"/>
      </w:tblGrid>
      <w:tr w:rsidR="00050AA3" w:rsidRPr="007C1236" w:rsidTr="00050AA3">
        <w:trPr>
          <w:trHeight w:val="35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3" w:rsidRPr="006B7755" w:rsidRDefault="00050AA3" w:rsidP="00F5150E">
            <w:pPr>
              <w:jc w:val="center"/>
            </w:pPr>
            <w:r w:rsidRPr="006B7755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3" w:rsidRPr="006B7755" w:rsidRDefault="00050AA3" w:rsidP="00F5150E">
            <w:pPr>
              <w:jc w:val="center"/>
            </w:pPr>
            <w:r w:rsidRPr="006B7755"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3" w:rsidRPr="006B7755" w:rsidRDefault="00050AA3" w:rsidP="00F5150E">
            <w:pPr>
              <w:jc w:val="center"/>
            </w:pPr>
            <w:r>
              <w:t>3</w:t>
            </w:r>
            <w:r w:rsidRPr="006B7755"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</w:pPr>
            <w:r w:rsidRPr="006B7755"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</w:pPr>
            <w:r w:rsidRPr="006B7755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</w:pPr>
            <w:r w:rsidRPr="006B7755"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</w:pPr>
            <w:r w:rsidRPr="006B7755"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</w:pPr>
            <w:r w:rsidRPr="006B7755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</w:pPr>
            <w:r w:rsidRPr="006B7755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</w:pPr>
            <w:r w:rsidRPr="006B7755"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</w:pPr>
            <w:r w:rsidRPr="006B7755"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</w:pPr>
            <w:r w:rsidRPr="006B7755"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</w:pPr>
            <w:r w:rsidRPr="006B7755">
              <w:t>13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</w:pPr>
            <w:r w:rsidRPr="006B7755">
              <w:t>14</w:t>
            </w:r>
          </w:p>
        </w:tc>
      </w:tr>
      <w:tr w:rsidR="00050AA3" w:rsidRPr="007C1236" w:rsidTr="00050AA3">
        <w:trPr>
          <w:trHeight w:val="34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proofErr w:type="gramStart"/>
            <w:r w:rsidRPr="006A7EC0">
              <w:rPr>
                <w:color w:val="000000"/>
              </w:rPr>
              <w:t>Муниципальная  программа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>Развитие здравоохранения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>всего, 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10856,5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20847,1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27447,4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21594,9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7B1879"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jc w:val="center"/>
              <w:rPr>
                <w:color w:val="000000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jc w:val="center"/>
              <w:rPr>
                <w:color w:val="000000"/>
              </w:rPr>
            </w:pPr>
            <w:r w:rsidRPr="007B1879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66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color w:val="000000"/>
              </w:rPr>
            </w:pPr>
            <w:r w:rsidRPr="007B1879"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color w:val="000000"/>
              </w:rPr>
            </w:pPr>
            <w:r w:rsidRPr="007B1879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color w:val="000000"/>
              </w:rPr>
            </w:pPr>
            <w:r w:rsidRPr="007B1879">
              <w:rPr>
                <w:color w:val="000000"/>
              </w:rPr>
              <w:t> </w:t>
            </w:r>
          </w:p>
        </w:tc>
      </w:tr>
      <w:tr w:rsidR="00050AA3" w:rsidRPr="007C1236" w:rsidTr="00050AA3">
        <w:trPr>
          <w:trHeight w:val="66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iCs/>
              </w:rPr>
            </w:pPr>
            <w:r w:rsidRPr="006A7EC0">
              <w:rPr>
                <w:color w:val="000000"/>
              </w:rPr>
              <w:t xml:space="preserve">Участник 1: МБУЗ БР «ЦРБ»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ind w:left="-92" w:right="-124"/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7629,0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9227,1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10971,8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4656,3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66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iCs/>
              </w:rPr>
            </w:pPr>
            <w:r w:rsidRPr="006A7EC0">
              <w:rPr>
                <w:color w:val="000000"/>
              </w:rPr>
              <w:t xml:space="preserve">Участник </w:t>
            </w:r>
            <w:proofErr w:type="gramStart"/>
            <w:r w:rsidRPr="006A7EC0">
              <w:rPr>
                <w:color w:val="000000"/>
              </w:rPr>
              <w:t>2:  МБУЗ</w:t>
            </w:r>
            <w:proofErr w:type="gramEnd"/>
            <w:r w:rsidRPr="006A7EC0">
              <w:rPr>
                <w:color w:val="000000"/>
              </w:rPr>
              <w:t xml:space="preserve"> БР «ГП»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ind w:left="-92" w:right="-124"/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1692,9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113,6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7B1879"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55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iCs/>
              </w:rPr>
            </w:pPr>
            <w:r w:rsidRPr="006A7EC0">
              <w:rPr>
                <w:color w:val="000000"/>
              </w:rPr>
              <w:t>Участник 3: МБУЗ БР «ДГП»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ind w:left="-92" w:right="-124"/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548,6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58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iCs/>
              </w:rPr>
            </w:pPr>
            <w:r w:rsidRPr="006A7EC0">
              <w:rPr>
                <w:color w:val="000000"/>
              </w:rPr>
              <w:t>Участник 4: МБУЗ г.Белая Калитва «СП»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ind w:left="-92" w:right="-124"/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2523,4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9118,1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15813,0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16429,2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53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>всего, 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11958,5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16975,6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16744,8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jc w:val="center"/>
              <w:rPr>
                <w:color w:val="000000"/>
              </w:rPr>
            </w:pPr>
            <w:r w:rsidRPr="007B1879"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jc w:val="center"/>
              <w:rPr>
                <w:color w:val="000000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jc w:val="center"/>
              <w:rPr>
                <w:color w:val="000000"/>
              </w:rPr>
            </w:pPr>
            <w:r w:rsidRPr="007B1879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57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right="-124"/>
              <w:rPr>
                <w:bCs/>
                <w:spacing w:val="-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firstLine="92"/>
              <w:rPr>
                <w:bCs/>
                <w:spacing w:val="-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proofErr w:type="spellStart"/>
            <w:r w:rsidRPr="006A7EC0">
              <w:rPr>
                <w:color w:val="000000"/>
              </w:rPr>
              <w:t>Алминистрация</w:t>
            </w:r>
            <w:proofErr w:type="spellEnd"/>
            <w:r w:rsidRPr="006A7EC0">
              <w:rPr>
                <w:color w:val="000000"/>
              </w:rPr>
              <w:t xml:space="preserve"> Белокалитвинского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color w:val="000000"/>
              </w:rPr>
            </w:pPr>
          </w:p>
        </w:tc>
      </w:tr>
      <w:tr w:rsidR="00050AA3" w:rsidRPr="007C1236" w:rsidTr="00050AA3">
        <w:trPr>
          <w:trHeight w:val="57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right="-124"/>
              <w:rPr>
                <w:bCs/>
                <w:spacing w:val="-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firstLine="92"/>
              <w:rPr>
                <w:bCs/>
                <w:spacing w:val="-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iCs/>
              </w:rPr>
            </w:pPr>
            <w:r w:rsidRPr="006A7EC0">
              <w:rPr>
                <w:color w:val="000000"/>
              </w:rPr>
              <w:t xml:space="preserve">Участник 1: МБУЗ БР «ЦРБ»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ind w:left="-92" w:right="-124"/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377,2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779,0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81,2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51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right="-124"/>
              <w:rPr>
                <w:bCs/>
                <w:spacing w:val="-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firstLine="92"/>
              <w:rPr>
                <w:bCs/>
                <w:spacing w:val="-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iCs/>
              </w:rPr>
            </w:pPr>
            <w:r w:rsidRPr="006A7EC0">
              <w:rPr>
                <w:color w:val="000000"/>
              </w:rPr>
              <w:t xml:space="preserve">Участник </w:t>
            </w:r>
            <w:proofErr w:type="gramStart"/>
            <w:r w:rsidRPr="006A7EC0">
              <w:rPr>
                <w:color w:val="000000"/>
              </w:rPr>
              <w:t>2:  МБУЗ</w:t>
            </w:r>
            <w:proofErr w:type="gramEnd"/>
            <w:r w:rsidRPr="006A7EC0">
              <w:rPr>
                <w:color w:val="000000"/>
              </w:rPr>
              <w:t xml:space="preserve"> БР «ГП»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ind w:left="-92" w:right="-124"/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1642,9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54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right="-124"/>
              <w:rPr>
                <w:bCs/>
                <w:spacing w:val="-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firstLine="92"/>
              <w:rPr>
                <w:bCs/>
                <w:spacing w:val="-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iCs/>
              </w:rPr>
            </w:pPr>
            <w:r w:rsidRPr="006A7EC0">
              <w:rPr>
                <w:color w:val="000000"/>
              </w:rPr>
              <w:t>Участник 3: МБУЗ БР «ДГП»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ind w:left="-92" w:right="-124"/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582,7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265,8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56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right="-124"/>
              <w:rPr>
                <w:bCs/>
                <w:spacing w:val="-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6A7EC0" w:rsidRDefault="00050AA3" w:rsidP="00F5150E">
            <w:pPr>
              <w:ind w:left="-92" w:firstLine="92"/>
              <w:rPr>
                <w:bCs/>
                <w:spacing w:val="-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iCs/>
              </w:rPr>
            </w:pPr>
            <w:r w:rsidRPr="006A7EC0">
              <w:rPr>
                <w:color w:val="000000"/>
              </w:rPr>
              <w:t>Участник 4: МБУЗ г.Белая Калитва «СП»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ind w:left="-92" w:right="-124"/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iCs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2447,7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8957,0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15671,5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16334,2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7B1879" w:rsidRDefault="00050AA3" w:rsidP="00F5150E">
            <w:pPr>
              <w:ind w:left="-92" w:right="-124"/>
              <w:jc w:val="center"/>
              <w:rPr>
                <w:bCs/>
                <w:spacing w:val="-12"/>
              </w:rPr>
            </w:pPr>
            <w:r w:rsidRPr="007B1879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9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>Основное мероприятие 1.2.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 xml:space="preserve">Профилактика   инфекционных заболеваний, </w:t>
            </w:r>
            <w:proofErr w:type="gramStart"/>
            <w:r w:rsidRPr="006A7EC0">
              <w:rPr>
                <w:color w:val="000000"/>
              </w:rPr>
              <w:t>включая  иммунопрофилактику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299,8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845,8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1028,6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7C1236" w:rsidTr="00050AA3">
        <w:trPr>
          <w:trHeight w:val="9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>Мероприятие 1.2.1.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 xml:space="preserve">Обеспечение лечебно-профилактических учреждений Белокалитвинского района </w:t>
            </w:r>
            <w:proofErr w:type="gramStart"/>
            <w:r w:rsidRPr="006A7EC0">
              <w:rPr>
                <w:color w:val="000000"/>
              </w:rPr>
              <w:t>иммунобиологическими  препаратами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299,8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845,8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1028,6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7C1236" w:rsidTr="00050AA3">
        <w:trPr>
          <w:trHeight w:val="9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B7755" w:rsidRDefault="00050AA3" w:rsidP="00F5150E">
            <w:pPr>
              <w:rPr>
                <w:color w:val="000000"/>
              </w:rPr>
            </w:pPr>
            <w:r w:rsidRPr="006B7755">
              <w:rPr>
                <w:color w:val="000000"/>
              </w:rPr>
              <w:t>Основное мероприятие 1.4.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B7755" w:rsidRDefault="00050AA3" w:rsidP="00F5150E">
            <w:pPr>
              <w:rPr>
                <w:color w:val="000000"/>
              </w:rPr>
            </w:pPr>
            <w:r w:rsidRPr="006B7755">
              <w:rPr>
                <w:color w:val="000000"/>
              </w:rPr>
              <w:t xml:space="preserve">Развитие первичной медико-санитарной помощи, в том числе сельским жителям. Развитие </w:t>
            </w:r>
            <w:proofErr w:type="gramStart"/>
            <w:r w:rsidRPr="006B7755">
              <w:rPr>
                <w:color w:val="000000"/>
              </w:rPr>
              <w:t>системы  раннего</w:t>
            </w:r>
            <w:proofErr w:type="gramEnd"/>
            <w:r w:rsidRPr="006B7755">
              <w:rPr>
                <w:color w:val="000000"/>
              </w:rPr>
              <w:t xml:space="preserve"> выявления </w:t>
            </w:r>
            <w:r w:rsidRPr="006B7755">
              <w:rPr>
                <w:color w:val="000000"/>
              </w:rPr>
              <w:lastRenderedPageBreak/>
              <w:t>заболеваний, патологических состояний и факторов  риска их развития,  включая проведение медицинских осмотров и диспансеризации населении, в том числе у детей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B7755" w:rsidRDefault="00050AA3" w:rsidP="00F5150E">
            <w:pPr>
              <w:rPr>
                <w:color w:val="000000"/>
              </w:rPr>
            </w:pPr>
            <w:r w:rsidRPr="006B7755">
              <w:rPr>
                <w:color w:val="000000"/>
              </w:rPr>
              <w:lastRenderedPageBreak/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3093,8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11031,5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15869,9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16663,6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17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B7755" w:rsidRDefault="00050AA3" w:rsidP="00F5150E">
            <w:pPr>
              <w:rPr>
                <w:color w:val="000000"/>
              </w:rPr>
            </w:pPr>
            <w:r w:rsidRPr="006B7755">
              <w:rPr>
                <w:color w:val="000000"/>
              </w:rPr>
              <w:t>Мероприятие 1.4.</w:t>
            </w:r>
            <w:r>
              <w:rPr>
                <w:color w:val="000000"/>
              </w:rPr>
              <w:t>1</w:t>
            </w:r>
            <w:r w:rsidRPr="006B7755"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F4270" w:rsidRDefault="00050AA3" w:rsidP="00F5150E">
            <w:pPr>
              <w:rPr>
                <w:color w:val="000000"/>
              </w:rPr>
            </w:pPr>
            <w:r w:rsidRPr="00A3579A">
              <w:rPr>
                <w:color w:val="000000"/>
              </w:rPr>
              <w:t>Реализация Территориальной программы государственных гарантий оказания гражданам Российской Федерации бесплатной   медицинской помощи в Ростовской области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B7755" w:rsidRDefault="00050AA3" w:rsidP="00F5150E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2682,9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9151,0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15676,5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  <w:sz w:val="20"/>
                <w:szCs w:val="20"/>
              </w:rPr>
            </w:pPr>
            <w:r w:rsidRPr="006A7EC0">
              <w:rPr>
                <w:color w:val="000000"/>
                <w:sz w:val="20"/>
                <w:szCs w:val="20"/>
              </w:rPr>
              <w:t>16252,3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17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>Мероприятие 1.4.6.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 xml:space="preserve">Софинансирование приобретения основных средств </w:t>
            </w:r>
            <w:proofErr w:type="gramStart"/>
            <w:r w:rsidRPr="006A7EC0">
              <w:rPr>
                <w:color w:val="000000"/>
              </w:rPr>
              <w:t>для муниципальных учреждениях</w:t>
            </w:r>
            <w:proofErr w:type="gramEnd"/>
            <w:r w:rsidRPr="006A7EC0">
              <w:rPr>
                <w:color w:val="000000"/>
              </w:rPr>
              <w:t xml:space="preserve"> здравоохранения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106,4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59,7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B7755" w:rsidRDefault="00050AA3" w:rsidP="00F5150E">
            <w:pPr>
              <w:jc w:val="center"/>
              <w:rPr>
                <w:color w:val="000000"/>
              </w:rPr>
            </w:pPr>
            <w:r w:rsidRPr="006B7755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17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>Мероприятие 1.4.7.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rPr>
                <w:color w:val="000000"/>
              </w:rPr>
            </w:pPr>
            <w:r w:rsidRPr="006A7EC0">
              <w:rPr>
                <w:color w:val="000000"/>
              </w:rPr>
              <w:t xml:space="preserve">Оказание первой медицинской помощи населению до прибытия медицинских работников при основных </w:t>
            </w:r>
            <w:proofErr w:type="spellStart"/>
            <w:r w:rsidRPr="006A7EC0">
              <w:rPr>
                <w:color w:val="000000"/>
              </w:rPr>
              <w:t>жизнеугрожающих</w:t>
            </w:r>
            <w:proofErr w:type="spellEnd"/>
            <w:r w:rsidRPr="006A7EC0">
              <w:rPr>
                <w:color w:val="000000"/>
              </w:rPr>
              <w:t xml:space="preserve"> состояниях, на базе домовых хозяйств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6A7EC0" w:rsidRDefault="00050AA3" w:rsidP="00F5150E">
            <w:pPr>
              <w:jc w:val="center"/>
              <w:rPr>
                <w:color w:val="000000"/>
              </w:rPr>
            </w:pPr>
            <w:r w:rsidRPr="006A7EC0">
              <w:rPr>
                <w:color w:val="000000"/>
              </w:rPr>
              <w:t>67,2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7C1236" w:rsidTr="00050AA3">
        <w:trPr>
          <w:trHeight w:val="17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D82F04" w:rsidRDefault="00050AA3" w:rsidP="00F5150E">
            <w:pPr>
              <w:rPr>
                <w:color w:val="000000"/>
              </w:rPr>
            </w:pPr>
            <w:r w:rsidRPr="00D82F04">
              <w:rPr>
                <w:color w:val="000000"/>
              </w:rPr>
              <w:lastRenderedPageBreak/>
              <w:t>Подпрограмма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D82F04" w:rsidRDefault="00050AA3" w:rsidP="00F5150E">
            <w:pPr>
              <w:rPr>
                <w:color w:val="000000"/>
              </w:rPr>
            </w:pPr>
            <w:r w:rsidRPr="00D82F04">
              <w:rPr>
                <w:color w:val="000000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D82F04" w:rsidRDefault="00050AA3" w:rsidP="00F5150E">
            <w:pPr>
              <w:rPr>
                <w:color w:val="000000"/>
              </w:rPr>
            </w:pPr>
            <w:r w:rsidRPr="00D82F04">
              <w:rPr>
                <w:color w:val="00000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4797,6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5322,7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6149,2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1492,1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15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D82F04" w:rsidRDefault="00050AA3" w:rsidP="00F5150E">
            <w:pPr>
              <w:rPr>
                <w:color w:val="000000"/>
              </w:rPr>
            </w:pPr>
            <w:r w:rsidRPr="00D82F04">
              <w:rPr>
                <w:color w:val="000000"/>
              </w:rPr>
              <w:t>Мероприятие 2.4.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D82F04" w:rsidRDefault="00050AA3" w:rsidP="00F5150E">
            <w:pPr>
              <w:rPr>
                <w:color w:val="000000"/>
              </w:rPr>
            </w:pPr>
            <w:r w:rsidRPr="00D82F04">
              <w:rPr>
                <w:color w:val="000000"/>
              </w:rPr>
              <w:t>Совершенствование системы оказания медицинской помощи больным прочими заболеваниями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D82F04" w:rsidRDefault="00050AA3" w:rsidP="00F5150E">
            <w:pPr>
              <w:rPr>
                <w:color w:val="000000"/>
              </w:rPr>
            </w:pPr>
            <w:r w:rsidRPr="00D82F04">
              <w:rPr>
                <w:color w:val="00000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4659,4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5177,5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6012,5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1346,9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17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D82F04" w:rsidRDefault="00050AA3" w:rsidP="00F5150E">
            <w:pPr>
              <w:rPr>
                <w:color w:val="000000"/>
              </w:rPr>
            </w:pPr>
            <w:r w:rsidRPr="00D82F04">
              <w:rPr>
                <w:color w:val="000000"/>
              </w:rPr>
              <w:t>Мероприятие 2.4.2.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D82F04" w:rsidRDefault="00050AA3" w:rsidP="00F5150E">
            <w:pPr>
              <w:rPr>
                <w:color w:val="000000"/>
              </w:rPr>
            </w:pPr>
            <w:r w:rsidRPr="00D82F04">
              <w:rPr>
                <w:color w:val="000000"/>
              </w:rPr>
              <w:t>Реализация Территориальной программы государственных гарантий оказания гражданам Российской Федерации бесплатной   медицинской помощи в Ростовской области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D82F04" w:rsidRDefault="00050AA3" w:rsidP="00F5150E">
            <w:pPr>
              <w:rPr>
                <w:color w:val="000000"/>
              </w:rPr>
            </w:pPr>
            <w:r w:rsidRPr="00D82F04">
              <w:rPr>
                <w:color w:val="00000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3525,1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3883,8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4419,0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7C1236" w:rsidTr="00050AA3">
        <w:trPr>
          <w:trHeight w:val="17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Мероприятие 2.7.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 xml:space="preserve">Строительство объектов социального и производственного комплексов, в том числе объектов общегражданского назначения, жилья, инфраструктуры 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D82F04" w:rsidRDefault="00050AA3" w:rsidP="00F5150E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7C1236" w:rsidTr="00050AA3">
        <w:trPr>
          <w:trHeight w:val="63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lastRenderedPageBreak/>
              <w:t>Подпрограмма 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Кадровое обеспечение системы здравоохранения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всего, 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1380,7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1802,2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1882,6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1298,0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7C1236" w:rsidTr="00050AA3">
        <w:trPr>
          <w:trHeight w:val="54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EA4D89" w:rsidRDefault="00050AA3" w:rsidP="00F5150E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EA4D89" w:rsidRDefault="00050AA3" w:rsidP="00F5150E">
            <w:pPr>
              <w:rPr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 xml:space="preserve">Участник 1: МБУЗ БР «ЦРБ»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1247,0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1596,5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1603,6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1023,0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7C1236" w:rsidTr="00050AA3">
        <w:trPr>
          <w:trHeight w:val="61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EA4D89" w:rsidRDefault="00050AA3" w:rsidP="00F5150E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EA4D89" w:rsidRDefault="00050AA3" w:rsidP="00F5150E">
            <w:pPr>
              <w:rPr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 xml:space="preserve">Участник </w:t>
            </w:r>
            <w:proofErr w:type="gramStart"/>
            <w:r w:rsidRPr="00EA4D89">
              <w:rPr>
                <w:color w:val="000000"/>
              </w:rPr>
              <w:t>2:  МБУЗ</w:t>
            </w:r>
            <w:proofErr w:type="gramEnd"/>
            <w:r w:rsidRPr="00EA4D89">
              <w:rPr>
                <w:color w:val="000000"/>
              </w:rPr>
              <w:t xml:space="preserve"> БР «ГП»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42,5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7C1236" w:rsidTr="00050AA3">
        <w:trPr>
          <w:trHeight w:val="66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EA4D89" w:rsidRDefault="00050AA3" w:rsidP="00F5150E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EA4D89" w:rsidRDefault="00050AA3" w:rsidP="00F5150E">
            <w:pPr>
              <w:rPr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Участник 3: МБУЗ БР «ДГП»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58,0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95,0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130,0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7C1236" w:rsidTr="00050AA3">
        <w:trPr>
          <w:trHeight w:val="95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EA4D89" w:rsidRDefault="00050AA3" w:rsidP="00F5150E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EA4D89" w:rsidRDefault="00050AA3" w:rsidP="00F5150E">
            <w:pPr>
              <w:rPr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Участник 4: МБУЗ г.Белая Калитва «СП»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75,7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161,1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141,5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95,0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7C1236" w:rsidTr="00050AA3">
        <w:trPr>
          <w:trHeight w:val="11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Основное мероприятие 6.1.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Повышение квалификации и профессиональная переподготовка медицинских работников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968,7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1205,7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1086,5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935,0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7C1236" w:rsidTr="00050AA3">
        <w:trPr>
          <w:trHeight w:val="17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Мероприятие 6.1.1.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Оплата расходов на повышение квалификации и переподготовку врачей и специалистов с высшим немедицинским образованием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195,4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274,1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50,3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275,0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7C1236" w:rsidTr="00050AA3">
        <w:trPr>
          <w:trHeight w:val="1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Мероприятие 6.1.2.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Оплата расходов на повышение квалификации среднего медицинского персонала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AA3" w:rsidRPr="00EA4D89" w:rsidRDefault="00050AA3" w:rsidP="00F5150E">
            <w:pPr>
              <w:rPr>
                <w:color w:val="000000"/>
              </w:rPr>
            </w:pPr>
            <w:r w:rsidRPr="00EA4D89">
              <w:rPr>
                <w:color w:val="00000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773,3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931,6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1036,2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EA4D89" w:rsidRDefault="00050AA3" w:rsidP="00F5150E">
            <w:pPr>
              <w:jc w:val="center"/>
              <w:rPr>
                <w:color w:val="000000"/>
              </w:rPr>
            </w:pPr>
            <w:r w:rsidRPr="00EA4D89">
              <w:rPr>
                <w:color w:val="000000"/>
              </w:rPr>
              <w:t>660,0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</w:tbl>
    <w:p w:rsidR="00050AA3" w:rsidRPr="007C1236" w:rsidRDefault="00050AA3" w:rsidP="00050AA3"/>
    <w:p w:rsidR="00050AA3" w:rsidRDefault="00050AA3" w:rsidP="00050AA3">
      <w:pPr>
        <w:jc w:val="both"/>
        <w:rPr>
          <w:bCs/>
          <w:sz w:val="28"/>
        </w:rPr>
      </w:pPr>
    </w:p>
    <w:p w:rsidR="00050AA3" w:rsidRDefault="00050AA3" w:rsidP="00050AA3">
      <w:pPr>
        <w:pStyle w:val="20"/>
        <w:ind w:left="284"/>
        <w:jc w:val="center"/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Л.Г.Василенко</w:t>
      </w:r>
    </w:p>
    <w:p w:rsidR="00050AA3" w:rsidRDefault="00050AA3" w:rsidP="00050AA3">
      <w:pPr>
        <w:pStyle w:val="20"/>
        <w:ind w:left="284"/>
        <w:jc w:val="right"/>
      </w:pPr>
    </w:p>
    <w:p w:rsidR="00050AA3" w:rsidRDefault="00050AA3" w:rsidP="00050AA3">
      <w:pPr>
        <w:pStyle w:val="20"/>
        <w:ind w:left="284"/>
        <w:jc w:val="right"/>
      </w:pPr>
    </w:p>
    <w:p w:rsidR="00050AA3" w:rsidRDefault="00050AA3" w:rsidP="00050AA3">
      <w:pPr>
        <w:pStyle w:val="20"/>
        <w:ind w:left="284"/>
        <w:jc w:val="right"/>
      </w:pPr>
    </w:p>
    <w:p w:rsidR="00050AA3" w:rsidRDefault="00050AA3" w:rsidP="00050AA3">
      <w:pPr>
        <w:pStyle w:val="20"/>
        <w:ind w:left="284"/>
        <w:jc w:val="right"/>
      </w:pPr>
    </w:p>
    <w:p w:rsidR="00050AA3" w:rsidRDefault="00050AA3" w:rsidP="00050AA3">
      <w:pPr>
        <w:pStyle w:val="20"/>
        <w:ind w:left="284"/>
        <w:jc w:val="right"/>
      </w:pPr>
      <w:r>
        <w:t>Приложение № 2</w:t>
      </w:r>
    </w:p>
    <w:p w:rsidR="00050AA3" w:rsidRDefault="00050AA3" w:rsidP="00050AA3">
      <w:pPr>
        <w:pStyle w:val="20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050AA3" w:rsidRDefault="00050AA3" w:rsidP="00050AA3">
      <w:pPr>
        <w:pStyle w:val="20"/>
        <w:ind w:left="284"/>
        <w:jc w:val="right"/>
      </w:pPr>
      <w:r>
        <w:t>Белокалитвинского района</w:t>
      </w:r>
    </w:p>
    <w:p w:rsidR="00050AA3" w:rsidRDefault="00050AA3" w:rsidP="00050AA3">
      <w:pPr>
        <w:pStyle w:val="20"/>
        <w:ind w:firstLine="709"/>
        <w:jc w:val="right"/>
      </w:pPr>
      <w:r>
        <w:t xml:space="preserve">от  </w:t>
      </w:r>
      <w:r w:rsidR="00722E1A">
        <w:t>29</w:t>
      </w:r>
      <w:r>
        <w:t xml:space="preserve">.08.2016 № </w:t>
      </w:r>
      <w:r w:rsidR="00722E1A">
        <w:t>1181</w:t>
      </w:r>
      <w:bookmarkStart w:id="3" w:name="_GoBack"/>
      <w:bookmarkEnd w:id="3"/>
    </w:p>
    <w:p w:rsidR="00050AA3" w:rsidRDefault="00050AA3" w:rsidP="00050AA3">
      <w:pPr>
        <w:jc w:val="right"/>
      </w:pPr>
    </w:p>
    <w:p w:rsidR="00050AA3" w:rsidRPr="0087689A" w:rsidRDefault="00050AA3" w:rsidP="00050AA3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>Таблица 6</w:t>
      </w:r>
    </w:p>
    <w:p w:rsidR="00050AA3" w:rsidRPr="0087689A" w:rsidRDefault="00050AA3" w:rsidP="00050AA3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</w:p>
    <w:p w:rsidR="00050AA3" w:rsidRPr="0087689A" w:rsidRDefault="00050AA3" w:rsidP="00050AA3">
      <w:pPr>
        <w:tabs>
          <w:tab w:val="left" w:pos="1502"/>
          <w:tab w:val="left" w:pos="3808"/>
          <w:tab w:val="left" w:pos="6148"/>
        </w:tabs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>Расходы областного, федерального бюджета, местных бюджетов и внебюджетных источников на реализацию</w:t>
      </w:r>
    </w:p>
    <w:p w:rsidR="00050AA3" w:rsidRDefault="00050AA3" w:rsidP="00050AA3">
      <w:pPr>
        <w:tabs>
          <w:tab w:val="left" w:pos="1502"/>
          <w:tab w:val="left" w:pos="3808"/>
          <w:tab w:val="left" w:pos="6148"/>
        </w:tabs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proofErr w:type="gramStart"/>
      <w:r w:rsidRPr="0087689A">
        <w:rPr>
          <w:color w:val="000000"/>
          <w:spacing w:val="-16"/>
          <w:sz w:val="28"/>
          <w:szCs w:val="28"/>
        </w:rPr>
        <w:t>Белокалитвинского  района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«Развитие здравоохранения»</w:t>
      </w:r>
    </w:p>
    <w:p w:rsidR="00050AA3" w:rsidRPr="007C1236" w:rsidRDefault="00050AA3" w:rsidP="00050AA3">
      <w:pPr>
        <w:tabs>
          <w:tab w:val="left" w:pos="1502"/>
          <w:tab w:val="left" w:pos="3808"/>
          <w:tab w:val="left" w:pos="6148"/>
        </w:tabs>
        <w:jc w:val="center"/>
        <w:rPr>
          <w:color w:val="000000"/>
          <w:spacing w:val="-16"/>
        </w:rPr>
      </w:pP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268"/>
        <w:gridCol w:w="3261"/>
        <w:gridCol w:w="1275"/>
        <w:gridCol w:w="1134"/>
        <w:gridCol w:w="1134"/>
        <w:gridCol w:w="1134"/>
        <w:gridCol w:w="1134"/>
        <w:gridCol w:w="993"/>
        <w:gridCol w:w="992"/>
      </w:tblGrid>
      <w:tr w:rsidR="00050AA3" w:rsidRPr="0087689A" w:rsidTr="00F5150E">
        <w:trPr>
          <w:trHeight w:val="959"/>
        </w:trPr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</w:rPr>
              <w:t xml:space="preserve">Наименование </w:t>
            </w:r>
            <w:proofErr w:type="gramStart"/>
            <w:r w:rsidRPr="0087689A">
              <w:rPr>
                <w:color w:val="000000"/>
              </w:rPr>
              <w:t>государственной  программы</w:t>
            </w:r>
            <w:proofErr w:type="gramEnd"/>
            <w:r w:rsidRPr="0087689A">
              <w:rPr>
                <w:color w:val="000000"/>
              </w:rPr>
              <w:t>, подпрограммы государственной программы</w:t>
            </w:r>
          </w:p>
        </w:tc>
        <w:tc>
          <w:tcPr>
            <w:tcW w:w="3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50AA3" w:rsidRPr="0087689A" w:rsidRDefault="00050AA3" w:rsidP="00F5150E">
            <w:pPr>
              <w:rPr>
                <w:color w:val="000000"/>
                <w:spacing w:val="-16"/>
              </w:rPr>
            </w:pPr>
            <w:proofErr w:type="gramStart"/>
            <w:r w:rsidRPr="0087689A">
              <w:rPr>
                <w:color w:val="000000"/>
                <w:spacing w:val="-16"/>
              </w:rPr>
              <w:t>Ответственный  исполнитель</w:t>
            </w:r>
            <w:proofErr w:type="gramEnd"/>
            <w:r w:rsidRPr="0087689A">
              <w:rPr>
                <w:color w:val="000000"/>
                <w:spacing w:val="-16"/>
              </w:rPr>
              <w:t>, соисполнители</w:t>
            </w:r>
          </w:p>
        </w:tc>
        <w:tc>
          <w:tcPr>
            <w:tcW w:w="7796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Оценка расходов (</w:t>
            </w:r>
            <w:proofErr w:type="spellStart"/>
            <w:r w:rsidRPr="0087689A">
              <w:rPr>
                <w:color w:val="000000"/>
                <w:spacing w:val="-16"/>
              </w:rPr>
              <w:t>тыс.руб</w:t>
            </w:r>
            <w:proofErr w:type="spellEnd"/>
            <w:r w:rsidRPr="0087689A">
              <w:rPr>
                <w:color w:val="000000"/>
                <w:spacing w:val="-16"/>
              </w:rPr>
              <w:t>.), годы</w:t>
            </w:r>
          </w:p>
        </w:tc>
      </w:tr>
      <w:tr w:rsidR="00050AA3" w:rsidRPr="0087689A" w:rsidTr="00F5150E">
        <w:trPr>
          <w:trHeight w:val="804"/>
        </w:trPr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050AA3" w:rsidRPr="0087689A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050AA3" w:rsidRPr="0087689A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/>
            <w:tcMar>
              <w:left w:w="28" w:type="dxa"/>
              <w:right w:w="28" w:type="dxa"/>
            </w:tcMar>
            <w:vAlign w:val="center"/>
          </w:tcPr>
          <w:p w:rsidR="00050AA3" w:rsidRPr="0087689A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0AA3" w:rsidRPr="0087689A" w:rsidRDefault="00050AA3" w:rsidP="00F5150E">
            <w:pPr>
              <w:ind w:right="-2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AA3" w:rsidRPr="0087689A" w:rsidRDefault="00050AA3" w:rsidP="00F5150E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AA3" w:rsidRPr="0087689A" w:rsidRDefault="00050AA3" w:rsidP="00F5150E">
            <w:pPr>
              <w:ind w:left="-181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0AA3" w:rsidRPr="0087689A" w:rsidRDefault="00050AA3" w:rsidP="00F5150E">
            <w:pPr>
              <w:ind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2020</w:t>
            </w:r>
          </w:p>
        </w:tc>
      </w:tr>
    </w:tbl>
    <w:p w:rsidR="00050AA3" w:rsidRPr="00B919F9" w:rsidRDefault="00050AA3" w:rsidP="00050AA3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8"/>
          <w:szCs w:val="8"/>
        </w:rPr>
      </w:pPr>
    </w:p>
    <w:tbl>
      <w:tblPr>
        <w:tblW w:w="15168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3261"/>
        <w:gridCol w:w="1275"/>
        <w:gridCol w:w="1134"/>
        <w:gridCol w:w="1134"/>
        <w:gridCol w:w="1134"/>
        <w:gridCol w:w="1134"/>
        <w:gridCol w:w="1052"/>
        <w:gridCol w:w="933"/>
      </w:tblGrid>
      <w:tr w:rsidR="00050AA3" w:rsidRPr="0087689A" w:rsidTr="00F5150E">
        <w:trPr>
          <w:trHeight w:val="31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50AA3" w:rsidRPr="0087689A" w:rsidRDefault="00050AA3" w:rsidP="00F5150E">
            <w:pPr>
              <w:ind w:left="9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50AA3" w:rsidRPr="0087689A" w:rsidRDefault="00050AA3" w:rsidP="00F5150E">
            <w:pPr>
              <w:ind w:left="152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87689A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10</w:t>
            </w:r>
          </w:p>
        </w:tc>
      </w:tr>
      <w:tr w:rsidR="00050AA3" w:rsidRPr="0087689A" w:rsidTr="00F5150E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proofErr w:type="gramStart"/>
            <w:r w:rsidRPr="00416CFD">
              <w:rPr>
                <w:color w:val="000000"/>
              </w:rPr>
              <w:t>Муниципальная  программа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 Развитие здравоохранения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27714,1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50623,5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52912,3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38882,5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  <w:spacing w:val="-16"/>
              </w:rPr>
            </w:pPr>
            <w:r w:rsidRPr="00416CFD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  <w:spacing w:val="-16"/>
              </w:rPr>
            </w:pPr>
            <w:r w:rsidRPr="00416CFD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16857,6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29776,4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25464,9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17287,6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  <w:spacing w:val="-16"/>
              </w:rPr>
            </w:pPr>
            <w:r w:rsidRPr="00416CFD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10856,5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20847,1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27447,4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21594,9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73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  <w:spacing w:val="-16"/>
              </w:rPr>
            </w:pPr>
            <w:r w:rsidRPr="00416CFD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3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3471,0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24435,2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17910,9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16744,8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33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jc w:val="center"/>
              <w:rPr>
                <w:bCs/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bCs/>
                <w:color w:val="000000"/>
                <w:spacing w:val="-16"/>
              </w:rPr>
            </w:pPr>
            <w:r w:rsidRPr="00416CFD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3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jc w:val="center"/>
              <w:rPr>
                <w:bCs/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bCs/>
                <w:color w:val="000000"/>
                <w:spacing w:val="-16"/>
              </w:rPr>
            </w:pPr>
            <w:r w:rsidRPr="00416CFD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12476,7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935,3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3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jc w:val="center"/>
              <w:rPr>
                <w:bCs/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bCs/>
                <w:color w:val="000000"/>
                <w:spacing w:val="-16"/>
              </w:rPr>
            </w:pPr>
            <w:r w:rsidRPr="00416CFD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3471,0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11958,5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16975,6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16744,8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68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jc w:val="center"/>
              <w:rPr>
                <w:bCs/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bCs/>
                <w:color w:val="000000"/>
                <w:spacing w:val="-16"/>
              </w:rPr>
            </w:pPr>
            <w:r w:rsidRPr="00416CFD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lastRenderedPageBreak/>
              <w:t>Основное мероприятие 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 xml:space="preserve">Профилактика   инфекционных заболеваний, </w:t>
            </w:r>
            <w:proofErr w:type="gramStart"/>
            <w:r w:rsidRPr="00416CFD">
              <w:rPr>
                <w:color w:val="000000"/>
              </w:rPr>
              <w:t>включая  иммунопрофилактику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299,8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845,8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299,8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845,8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Мероприятие 1.2.1.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 xml:space="preserve">Обеспечение лечебно-профилактических учреждений Белокалитвинского района </w:t>
            </w:r>
            <w:proofErr w:type="gramStart"/>
            <w:r w:rsidRPr="00416CFD">
              <w:rPr>
                <w:color w:val="000000"/>
              </w:rPr>
              <w:t>иммунобиологическими  препаратами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299,8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845,8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299,8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845,8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1028,6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Участник 1: МБУЗ БР "ЦРБ"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299,8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Участник 3: МБУЗ БР «ДГП»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416CFD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rPr>
                <w:color w:val="000000"/>
              </w:rPr>
            </w:pPr>
            <w:r w:rsidRPr="00416CFD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416CFD" w:rsidRDefault="00050AA3" w:rsidP="00F5150E">
            <w:pPr>
              <w:jc w:val="center"/>
              <w:rPr>
                <w:color w:val="000000"/>
              </w:rPr>
            </w:pPr>
            <w:r w:rsidRPr="00416C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Основное мероприятие 1.4.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 xml:space="preserve">Развитие первичной медико-санитарной помощи, в том числе сельским жителям. Развитие </w:t>
            </w:r>
            <w:proofErr w:type="gramStart"/>
            <w:r w:rsidRPr="007D1FE8">
              <w:rPr>
                <w:color w:val="000000"/>
              </w:rPr>
              <w:t>системы  раннего</w:t>
            </w:r>
            <w:proofErr w:type="gramEnd"/>
            <w:r w:rsidRPr="007D1FE8">
              <w:rPr>
                <w:color w:val="000000"/>
              </w:rPr>
              <w:t xml:space="preserve"> выявления заболеваний, патологических состояний и факторов  риска их развития,  включая проведение медицинских осмотров и диспансеризации </w:t>
            </w:r>
            <w:r w:rsidRPr="007D1FE8">
              <w:rPr>
                <w:color w:val="000000"/>
              </w:rPr>
              <w:lastRenderedPageBreak/>
              <w:t>населении, в том числе у детей</w:t>
            </w:r>
          </w:p>
          <w:p w:rsidR="00050AA3" w:rsidRDefault="00050AA3" w:rsidP="00F5150E">
            <w:pPr>
              <w:rPr>
                <w:color w:val="000000"/>
              </w:rPr>
            </w:pPr>
          </w:p>
          <w:p w:rsidR="00050AA3" w:rsidRDefault="00050AA3" w:rsidP="00F5150E">
            <w:pPr>
              <w:rPr>
                <w:color w:val="000000"/>
              </w:rPr>
            </w:pPr>
          </w:p>
          <w:p w:rsidR="00050AA3" w:rsidRDefault="00050AA3" w:rsidP="00F5150E">
            <w:pPr>
              <w:rPr>
                <w:color w:val="000000"/>
              </w:rPr>
            </w:pPr>
          </w:p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3093,8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23508,2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16805,2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16663,6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</w:rPr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3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  <w:r w:rsidRPr="007D1FE8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  <w:r w:rsidRPr="007D1FE8">
              <w:rPr>
                <w:color w:val="000000"/>
              </w:rPr>
              <w:t xml:space="preserve">областной бюджет, в </w:t>
            </w:r>
            <w:proofErr w:type="spellStart"/>
            <w:r w:rsidRPr="007D1FE8">
              <w:rPr>
                <w:color w:val="000000"/>
              </w:rPr>
              <w:t>т.ч</w:t>
            </w:r>
            <w:proofErr w:type="spellEnd"/>
            <w:r w:rsidRPr="007D1FE8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12476,7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935,3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  <w:r w:rsidRPr="007D1FE8">
              <w:rPr>
                <w:color w:val="000000"/>
              </w:rPr>
              <w:t>Участник 1: МБУЗ БР "ЦРБ"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935,3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  <w:r w:rsidRPr="007D1FE8">
              <w:rPr>
                <w:color w:val="000000"/>
              </w:rPr>
              <w:t xml:space="preserve">Участник </w:t>
            </w:r>
            <w:proofErr w:type="gramStart"/>
            <w:r w:rsidRPr="007D1FE8">
              <w:rPr>
                <w:color w:val="000000"/>
              </w:rPr>
              <w:t>2:  МБУЗ</w:t>
            </w:r>
            <w:proofErr w:type="gramEnd"/>
            <w:r w:rsidRPr="007D1FE8">
              <w:rPr>
                <w:color w:val="000000"/>
              </w:rPr>
              <w:t xml:space="preserve"> БР «ГП»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12476,7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7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iCs/>
              </w:rPr>
            </w:pPr>
            <w:r w:rsidRPr="007D1FE8">
              <w:rPr>
                <w:color w:val="000000"/>
              </w:rPr>
              <w:t xml:space="preserve">местный бюджет, в </w:t>
            </w:r>
            <w:proofErr w:type="spellStart"/>
            <w:r w:rsidRPr="007D1FE8">
              <w:rPr>
                <w:color w:val="000000"/>
              </w:rPr>
              <w:t>т.ч</w:t>
            </w:r>
            <w:proofErr w:type="spellEnd"/>
            <w:r w:rsidRPr="007D1FE8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3093,8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11031,5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15869,9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16663,6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iCs/>
              </w:rPr>
            </w:pPr>
            <w:r w:rsidRPr="007D1FE8"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 w:rsidRPr="007D1FE8">
              <w:rPr>
                <w:color w:val="000000"/>
              </w:rPr>
              <w:t>министрация Белокалитвинского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iCs/>
              </w:rPr>
            </w:pPr>
            <w:r w:rsidRPr="007D1FE8">
              <w:rPr>
                <w:color w:val="000000"/>
              </w:rPr>
              <w:t>Участник 1: МБУЗ БР "ЦРБ"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39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  <w:r w:rsidRPr="007D1FE8">
              <w:rPr>
                <w:color w:val="000000"/>
              </w:rPr>
              <w:t xml:space="preserve">Участник </w:t>
            </w:r>
            <w:proofErr w:type="gramStart"/>
            <w:r w:rsidRPr="007D1FE8">
              <w:rPr>
                <w:color w:val="000000"/>
              </w:rPr>
              <w:t>2:  МБУЗ</w:t>
            </w:r>
            <w:proofErr w:type="gramEnd"/>
            <w:r w:rsidRPr="007D1FE8">
              <w:rPr>
                <w:color w:val="000000"/>
              </w:rPr>
              <w:t xml:space="preserve"> БР «ГП»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1642,9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</w:pPr>
            <w:r w:rsidRPr="00D82F04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D82F04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D82F04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43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Участник 3: МБУЗ БР «ДГП»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582,7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262,1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4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Участник 4: МБУЗ г.Белая Калитва «СП»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2447,7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8957,0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15671,5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16334,2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65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43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Мероприятие 1.4.1.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Реализация Территориальной программы государственных гарантий оказания гражданам Российской Федерации бесплатной   медицинской помощи в Ростовской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2682,9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9151,0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15676,5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16252,3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4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3579A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 </w:t>
            </w:r>
          </w:p>
        </w:tc>
      </w:tr>
      <w:tr w:rsidR="00050AA3" w:rsidRPr="0087689A" w:rsidTr="00F5150E">
        <w:trPr>
          <w:trHeight w:val="4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областной бюджет,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3579A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3579A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3579A">
              <w:rPr>
                <w:color w:val="000000"/>
              </w:rPr>
              <w:t> </w:t>
            </w:r>
          </w:p>
        </w:tc>
      </w:tr>
      <w:tr w:rsidR="00050AA3" w:rsidRPr="0087689A" w:rsidTr="00F5150E">
        <w:trPr>
          <w:trHeight w:val="4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местный бюджет,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2682,9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9151,0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15676,5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16252,3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A3579A" w:rsidRDefault="00050AA3" w:rsidP="00F5150E">
            <w:pPr>
              <w:jc w:val="center"/>
              <w:rPr>
                <w:color w:val="000000"/>
              </w:rPr>
            </w:pPr>
            <w:r w:rsidRPr="00A3579A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4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 xml:space="preserve">Участник </w:t>
            </w:r>
            <w:proofErr w:type="gramStart"/>
            <w:r w:rsidRPr="007D1FE8">
              <w:rPr>
                <w:color w:val="000000"/>
              </w:rPr>
              <w:t>2:  МБУЗ</w:t>
            </w:r>
            <w:proofErr w:type="gramEnd"/>
            <w:r w:rsidRPr="007D1FE8">
              <w:rPr>
                <w:color w:val="000000"/>
              </w:rPr>
              <w:t xml:space="preserve"> БР «ГП»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B41D45" w:rsidRDefault="00050AA3" w:rsidP="00F5150E">
            <w:pPr>
              <w:jc w:val="center"/>
              <w:rPr>
                <w:color w:val="000000"/>
              </w:rPr>
            </w:pPr>
            <w:r w:rsidRPr="00B41D4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B41D45" w:rsidRDefault="00050AA3" w:rsidP="00F5150E">
            <w:pPr>
              <w:jc w:val="center"/>
              <w:rPr>
                <w:color w:val="000000"/>
              </w:rPr>
            </w:pPr>
            <w:r w:rsidRPr="00B41D45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B41D45" w:rsidRDefault="00050AA3" w:rsidP="00F5150E">
            <w:pPr>
              <w:jc w:val="center"/>
              <w:rPr>
                <w:color w:val="000000"/>
              </w:rPr>
            </w:pPr>
            <w:r w:rsidRPr="00B41D45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3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Участник 3: МБУЗ БР «ДГП»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B41D45" w:rsidRDefault="00050AA3" w:rsidP="00F5150E">
            <w:pPr>
              <w:jc w:val="center"/>
            </w:pPr>
            <w:r w:rsidRPr="00B41D4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B41D45" w:rsidRDefault="00050AA3" w:rsidP="00F5150E">
            <w:pPr>
              <w:jc w:val="center"/>
            </w:pPr>
            <w:r w:rsidRPr="00B41D45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B41D45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B41D45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Участник 4: МБУЗ г.Белая Калитва «СП»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2365,9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8875,1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15671,5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7D1FE8">
              <w:rPr>
                <w:color w:val="000000"/>
              </w:rPr>
              <w:t>16252,3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B41D45" w:rsidRDefault="00050AA3" w:rsidP="00F5150E">
            <w:pPr>
              <w:jc w:val="center"/>
            </w:pPr>
            <w:r w:rsidRPr="00B41D4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B41D45" w:rsidRDefault="00050AA3" w:rsidP="00F5150E">
            <w:pPr>
              <w:jc w:val="center"/>
            </w:pPr>
            <w:r w:rsidRPr="00B41D45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B41D45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B41D45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4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  <w:spacing w:val="-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7D1FE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B41D45" w:rsidRDefault="00050AA3" w:rsidP="00F5150E">
            <w:pPr>
              <w:jc w:val="center"/>
            </w:pPr>
            <w:r w:rsidRPr="00B41D4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B41D45" w:rsidRDefault="00050AA3" w:rsidP="00F5150E">
            <w:pPr>
              <w:jc w:val="center"/>
            </w:pPr>
            <w:r w:rsidRPr="00B41D45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B41D45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B41D45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3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Мероприятие 1.4.6.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 xml:space="preserve">Софинансирование приобретения основных средств </w:t>
            </w:r>
            <w:proofErr w:type="gramStart"/>
            <w:r w:rsidRPr="007D1FE8">
              <w:rPr>
                <w:color w:val="000000"/>
              </w:rPr>
              <w:t>для муниципальных учреждениях</w:t>
            </w:r>
            <w:proofErr w:type="gramEnd"/>
            <w:r w:rsidRPr="007D1FE8">
              <w:rPr>
                <w:color w:val="000000"/>
              </w:rPr>
              <w:t xml:space="preserve"> здравоохранения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995,0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935,3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Мероприятие 1.4.7.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 xml:space="preserve">Оказание первой медицинской помощи населению до прибытия медицинских </w:t>
            </w:r>
            <w:r w:rsidRPr="007D1FE8">
              <w:rPr>
                <w:color w:val="000000"/>
              </w:rPr>
              <w:lastRenderedPageBreak/>
              <w:t xml:space="preserve">работников при основных </w:t>
            </w:r>
            <w:proofErr w:type="spellStart"/>
            <w:r w:rsidRPr="007D1FE8">
              <w:rPr>
                <w:color w:val="000000"/>
              </w:rPr>
              <w:t>жизнеугрожающих</w:t>
            </w:r>
            <w:proofErr w:type="spellEnd"/>
            <w:r w:rsidRPr="007D1FE8">
              <w:rPr>
                <w:color w:val="000000"/>
              </w:rPr>
              <w:t xml:space="preserve"> состояниях, на базе домовых хозяйств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7D1FE8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rPr>
                <w:color w:val="000000"/>
              </w:rPr>
            </w:pPr>
            <w:r w:rsidRPr="007D1FE8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D1FE8" w:rsidRDefault="00050AA3" w:rsidP="00F5150E">
            <w:pPr>
              <w:jc w:val="center"/>
              <w:rPr>
                <w:color w:val="000000"/>
              </w:rPr>
            </w:pPr>
            <w:r w:rsidRPr="007D1F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3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6969,1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7356,1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14662,2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3565,3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68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68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2171,5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2033,4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8513,0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2073,2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68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4797,6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5322,7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6149,2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1492,1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68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3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Мероприятие 2.4.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Совершенствование системы оказания медицинской помощи больным прочими заболеваниями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6830,9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7210,9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14525,5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3420,1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35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41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2171,5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2033,4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8513,0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2073,2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4659,4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5177,5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6012,5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EE3E00" w:rsidRDefault="00050AA3" w:rsidP="00F5150E">
            <w:pPr>
              <w:jc w:val="center"/>
              <w:rPr>
                <w:color w:val="000000"/>
              </w:rPr>
            </w:pPr>
            <w:r w:rsidRPr="00EE3E00">
              <w:rPr>
                <w:color w:val="000000"/>
              </w:rPr>
              <w:t>1346,9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68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29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>Мероприятие 2.4.2.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rPr>
                <w:color w:val="000000"/>
              </w:rPr>
            </w:pPr>
            <w:r w:rsidRPr="002B40FB">
              <w:rPr>
                <w:color w:val="000000"/>
              </w:rPr>
              <w:t xml:space="preserve">Реализация Территориальной программы государственных гарантий оказания </w:t>
            </w:r>
            <w:r w:rsidRPr="002B40FB">
              <w:rPr>
                <w:color w:val="000000"/>
              </w:rPr>
              <w:lastRenderedPageBreak/>
              <w:t>гражданам Российской Федерации бесплатной   медицинской помощи в Ростовской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C4215" w:rsidRDefault="00050AA3" w:rsidP="00F5150E">
            <w:pPr>
              <w:rPr>
                <w:color w:val="000000"/>
              </w:rPr>
            </w:pPr>
            <w:r w:rsidRPr="002C421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3525,1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3883,8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4419,0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46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C4215" w:rsidRDefault="00050AA3" w:rsidP="00F5150E">
            <w:pPr>
              <w:rPr>
                <w:color w:val="000000"/>
              </w:rPr>
            </w:pPr>
            <w:r w:rsidRPr="002C4215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37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C4215" w:rsidRDefault="00050AA3" w:rsidP="00F5150E">
            <w:pPr>
              <w:rPr>
                <w:color w:val="000000"/>
              </w:rPr>
            </w:pPr>
            <w:r w:rsidRPr="002C4215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40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C4215" w:rsidRDefault="00050AA3" w:rsidP="00F5150E">
            <w:pPr>
              <w:rPr>
                <w:color w:val="000000"/>
              </w:rPr>
            </w:pPr>
            <w:r w:rsidRPr="002C4215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3525,1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3883,8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4419,0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790B66" w:rsidRDefault="00050AA3" w:rsidP="00F5150E">
            <w:pPr>
              <w:jc w:val="center"/>
              <w:rPr>
                <w:color w:val="000000"/>
              </w:rPr>
            </w:pPr>
            <w:r w:rsidRPr="00790B6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6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2B40FB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C4215" w:rsidRDefault="00050AA3" w:rsidP="00F5150E">
            <w:pPr>
              <w:rPr>
                <w:color w:val="000000"/>
              </w:rPr>
            </w:pPr>
            <w:r w:rsidRPr="002C4215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B40FB" w:rsidRDefault="00050AA3" w:rsidP="00F5150E">
            <w:pPr>
              <w:jc w:val="center"/>
              <w:rPr>
                <w:color w:val="000000"/>
              </w:rPr>
            </w:pPr>
            <w:r w:rsidRPr="002B40FB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CB1F89" w:rsidRDefault="00050AA3" w:rsidP="00F5150E">
            <w:pPr>
              <w:rPr>
                <w:color w:val="000000"/>
              </w:rPr>
            </w:pPr>
            <w:r w:rsidRPr="00CB1F89">
              <w:rPr>
                <w:color w:val="000000"/>
              </w:rPr>
              <w:t>Мероприятие 2.7.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CB1F89" w:rsidRDefault="00050AA3" w:rsidP="00F5150E">
            <w:pPr>
              <w:rPr>
                <w:color w:val="000000"/>
              </w:rPr>
            </w:pPr>
            <w:r w:rsidRPr="00CB1F89">
              <w:rPr>
                <w:color w:val="000000"/>
              </w:rPr>
              <w:t xml:space="preserve">Строительство объектов социального и производственного комплексов, в том числе объектов общегражданского назначения, жилья, инфраструктуры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2C4215" w:rsidRDefault="00050AA3" w:rsidP="00F5150E">
            <w:pPr>
              <w:rPr>
                <w:color w:val="000000"/>
                <w:spacing w:val="-16"/>
              </w:rPr>
            </w:pPr>
            <w:r w:rsidRPr="002C4215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5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56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областной бюджет,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6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68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rPr>
                <w:color w:val="000000"/>
              </w:rPr>
            </w:pPr>
            <w:r w:rsidRPr="00C94C67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1484B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</w:p>
        </w:tc>
      </w:tr>
      <w:tr w:rsidR="00050AA3" w:rsidRPr="0087689A" w:rsidTr="00F5150E">
        <w:trPr>
          <w:trHeight w:val="45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Подпрограмма 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Кадровое обеспечение системы здравоохранения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1380,7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1802,2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1882,6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1298,0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1380,7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1802,2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1882,6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1298,0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68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3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Основное мероприятие 6.1.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 xml:space="preserve">Повышение квалификации и профессиональная переподготовка </w:t>
            </w:r>
            <w:r w:rsidRPr="009438AE">
              <w:rPr>
                <w:color w:val="000000"/>
              </w:rPr>
              <w:lastRenderedPageBreak/>
              <w:t>медицинских работников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968,7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1205,7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1086,5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935,0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5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968,7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1205,7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1086,5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935,0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68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47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Мероприятие 6.1.1.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Оплата расходов на повышение квалификации и переподготовку врачей и специалистов с высшим немедицинским образованием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274,1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54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41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36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274,1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68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4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Мероприятие 6.1.2.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Оплата расходов на повышение квалификации среднего медицинского персонала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773,3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931,6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1036,2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38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68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областной бюджет,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050AA3">
        <w:trPr>
          <w:trHeight w:val="44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773,3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931,6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1036,2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  <w:tr w:rsidR="00050AA3" w:rsidRPr="0087689A" w:rsidTr="00F5150E">
        <w:trPr>
          <w:trHeight w:val="68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A3" w:rsidRPr="009438AE" w:rsidRDefault="00050AA3" w:rsidP="00F5150E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rPr>
                <w:color w:val="000000"/>
              </w:rPr>
            </w:pPr>
            <w:r w:rsidRPr="009438AE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9438AE" w:rsidRDefault="00050AA3" w:rsidP="00F5150E">
            <w:pPr>
              <w:jc w:val="center"/>
              <w:rPr>
                <w:color w:val="000000"/>
              </w:rPr>
            </w:pPr>
            <w:r w:rsidRPr="009438A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</w:pPr>
            <w:r w:rsidRPr="00C94C67">
              <w:rPr>
                <w:color w:val="00000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AA3" w:rsidRPr="00C94C67" w:rsidRDefault="00050AA3" w:rsidP="00F5150E">
            <w:pPr>
              <w:jc w:val="center"/>
              <w:rPr>
                <w:color w:val="000000"/>
                <w:spacing w:val="-16"/>
              </w:rPr>
            </w:pPr>
            <w:r w:rsidRPr="00C94C67">
              <w:rPr>
                <w:color w:val="000000"/>
              </w:rPr>
              <w:t>-</w:t>
            </w:r>
          </w:p>
        </w:tc>
      </w:tr>
    </w:tbl>
    <w:p w:rsidR="00050AA3" w:rsidRDefault="00050AA3" w:rsidP="00050AA3">
      <w:pPr>
        <w:jc w:val="both"/>
        <w:rPr>
          <w:bCs/>
          <w:sz w:val="28"/>
        </w:rPr>
      </w:pPr>
    </w:p>
    <w:p w:rsidR="00050AA3" w:rsidRDefault="00050AA3" w:rsidP="00050AA3">
      <w:pPr>
        <w:jc w:val="both"/>
        <w:rPr>
          <w:bCs/>
          <w:sz w:val="28"/>
        </w:rPr>
      </w:pPr>
    </w:p>
    <w:p w:rsidR="00050AA3" w:rsidRDefault="00050AA3" w:rsidP="00050AA3">
      <w:pPr>
        <w:pStyle w:val="20"/>
        <w:jc w:val="center"/>
      </w:pPr>
    </w:p>
    <w:p w:rsidR="00050AA3" w:rsidRDefault="00050AA3" w:rsidP="00050AA3">
      <w:pPr>
        <w:pStyle w:val="20"/>
        <w:jc w:val="center"/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  <w:t>Л.Г.Василенко</w:t>
      </w:r>
    </w:p>
    <w:p w:rsidR="00050AA3" w:rsidRDefault="00050AA3" w:rsidP="00050AA3">
      <w:pPr>
        <w:pStyle w:val="20"/>
        <w:jc w:val="center"/>
      </w:pPr>
    </w:p>
    <w:p w:rsidR="00050AA3" w:rsidRDefault="00050AA3" w:rsidP="00050AA3">
      <w:pPr>
        <w:pStyle w:val="20"/>
        <w:jc w:val="center"/>
      </w:pPr>
    </w:p>
    <w:p w:rsidR="00050AA3" w:rsidRDefault="00050AA3" w:rsidP="00050AA3">
      <w:pPr>
        <w:pStyle w:val="20"/>
        <w:jc w:val="center"/>
      </w:pPr>
    </w:p>
    <w:p w:rsidR="00050AA3" w:rsidRPr="00BC4D10" w:rsidRDefault="00050AA3" w:rsidP="00050AA3">
      <w:pPr>
        <w:pStyle w:val="20"/>
        <w:jc w:val="center"/>
        <w:sectPr w:rsidR="00050AA3" w:rsidRPr="00BC4D10" w:rsidSect="00345B23">
          <w:pgSz w:w="16838" w:h="11906" w:orient="landscape"/>
          <w:pgMar w:top="851" w:right="1134" w:bottom="567" w:left="851" w:header="709" w:footer="709" w:gutter="0"/>
          <w:cols w:space="708"/>
          <w:docGrid w:linePitch="360"/>
        </w:sect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050AA3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7F" w:rsidRDefault="0067007F">
      <w:r>
        <w:separator/>
      </w:r>
    </w:p>
  </w:endnote>
  <w:endnote w:type="continuationSeparator" w:id="0">
    <w:p w:rsidR="0067007F" w:rsidRDefault="0067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01DAC" w:rsidRPr="00801DAC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01DAC">
      <w:rPr>
        <w:noProof/>
        <w:sz w:val="14"/>
        <w:lang w:val="en-US"/>
      </w:rPr>
      <w:t>G</w:t>
    </w:r>
    <w:r w:rsidR="00801DAC" w:rsidRPr="00801DAC">
      <w:rPr>
        <w:noProof/>
        <w:sz w:val="14"/>
      </w:rPr>
      <w:t>:\Мои документы\Постановления\изм_1780-август.</w:t>
    </w:r>
    <w:r w:rsidR="00801DA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22E1A" w:rsidRPr="00722E1A">
      <w:rPr>
        <w:noProof/>
        <w:sz w:val="14"/>
      </w:rPr>
      <w:t>8/25/2016 5:18:00</w:t>
    </w:r>
    <w:r w:rsidR="00722E1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6"/>
      <w:jc w:val="right"/>
      <w:rPr>
        <w:sz w:val="14"/>
        <w:lang w:val="en-US"/>
      </w:rPr>
    </w:pPr>
    <w:r>
      <w:rPr>
        <w:sz w:val="14"/>
      </w:rPr>
      <w:t>стр</w:t>
    </w:r>
    <w:r w:rsidRPr="00801DAC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722E1A">
      <w:rPr>
        <w:noProof/>
        <w:sz w:val="14"/>
        <w:lang w:val="en-US"/>
      </w:rPr>
      <w:t>15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22E1A">
      <w:rPr>
        <w:noProof/>
        <w:sz w:val="14"/>
      </w:rPr>
      <w:t>15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7F" w:rsidRDefault="0067007F">
      <w:r>
        <w:separator/>
      </w:r>
    </w:p>
  </w:footnote>
  <w:footnote w:type="continuationSeparator" w:id="0">
    <w:p w:rsidR="0067007F" w:rsidRDefault="0067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34D61AB"/>
    <w:multiLevelType w:val="multilevel"/>
    <w:tmpl w:val="5A8887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761503E"/>
    <w:multiLevelType w:val="hybridMultilevel"/>
    <w:tmpl w:val="467A344A"/>
    <w:lvl w:ilvl="0" w:tplc="6AEE9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424D09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B6A4A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E2B3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B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AC45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9CCF9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D0AE0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DCA56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2E84F67"/>
    <w:multiLevelType w:val="hybridMultilevel"/>
    <w:tmpl w:val="A8229FB2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89767FF"/>
    <w:multiLevelType w:val="hybridMultilevel"/>
    <w:tmpl w:val="BBD2D8A4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4E44F89"/>
    <w:multiLevelType w:val="hybridMultilevel"/>
    <w:tmpl w:val="E344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D6921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F9A950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7665CA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4AC16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102FB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B601C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2045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E090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AE8AC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7C21B61"/>
    <w:multiLevelType w:val="hybridMultilevel"/>
    <w:tmpl w:val="3CB0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447CDA"/>
    <w:multiLevelType w:val="hybridMultilevel"/>
    <w:tmpl w:val="0A5E1AC2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A3738EB"/>
    <w:multiLevelType w:val="hybridMultilevel"/>
    <w:tmpl w:val="B1FE0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66E72"/>
    <w:multiLevelType w:val="hybridMultilevel"/>
    <w:tmpl w:val="C27E0762"/>
    <w:lvl w:ilvl="0" w:tplc="B4E43774">
      <w:start w:val="1"/>
      <w:numFmt w:val="decimal"/>
      <w:lvlText w:val="%1."/>
      <w:lvlJc w:val="left"/>
      <w:pPr>
        <w:tabs>
          <w:tab w:val="num" w:pos="72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39324B"/>
    <w:multiLevelType w:val="hybridMultilevel"/>
    <w:tmpl w:val="55446ED0"/>
    <w:lvl w:ilvl="0" w:tplc="ED4065DA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A3"/>
    <w:rsid w:val="000135FF"/>
    <w:rsid w:val="0002101A"/>
    <w:rsid w:val="00040C21"/>
    <w:rsid w:val="00042119"/>
    <w:rsid w:val="00050AA3"/>
    <w:rsid w:val="00056046"/>
    <w:rsid w:val="00086B6A"/>
    <w:rsid w:val="00087E16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7007F"/>
    <w:rsid w:val="0069702D"/>
    <w:rsid w:val="006A4064"/>
    <w:rsid w:val="006E05D3"/>
    <w:rsid w:val="00715C8D"/>
    <w:rsid w:val="00722E1A"/>
    <w:rsid w:val="00724FEA"/>
    <w:rsid w:val="007427A1"/>
    <w:rsid w:val="007472E3"/>
    <w:rsid w:val="00767FC2"/>
    <w:rsid w:val="007A31B0"/>
    <w:rsid w:val="007C4781"/>
    <w:rsid w:val="007C732C"/>
    <w:rsid w:val="00801DA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B472F"/>
    <w:rsid w:val="00CC0E3F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EAE65-8484-4877-B8DB-2510E849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2"/>
    <w:unhideWhenUsed/>
    <w:rsid w:val="00050AA3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0"/>
    <w:rsid w:val="00050AA3"/>
    <w:rPr>
      <w:sz w:val="28"/>
    </w:rPr>
  </w:style>
  <w:style w:type="paragraph" w:customStyle="1" w:styleId="ConsPlusCell">
    <w:name w:val="ConsPlusCell"/>
    <w:rsid w:val="00050A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5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50AA3"/>
    <w:rPr>
      <w:sz w:val="44"/>
    </w:rPr>
  </w:style>
  <w:style w:type="character" w:customStyle="1" w:styleId="a4">
    <w:name w:val="Верхний колонтитул Знак"/>
    <w:basedOn w:val="a0"/>
    <w:link w:val="a3"/>
    <w:rsid w:val="00050AA3"/>
    <w:rPr>
      <w:sz w:val="28"/>
    </w:rPr>
  </w:style>
  <w:style w:type="paragraph" w:styleId="a8">
    <w:name w:val="Balloon Text"/>
    <w:basedOn w:val="a"/>
    <w:link w:val="a9"/>
    <w:unhideWhenUsed/>
    <w:rsid w:val="00050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50AA3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050AA3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050AA3"/>
    <w:pPr>
      <w:spacing w:after="120"/>
      <w:ind w:left="283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050AA3"/>
    <w:rPr>
      <w:sz w:val="28"/>
    </w:rPr>
  </w:style>
  <w:style w:type="table" w:styleId="ac">
    <w:name w:val="Table Grid"/>
    <w:basedOn w:val="a1"/>
    <w:rsid w:val="0005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5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050AA3"/>
    <w:rPr>
      <w:rFonts w:ascii="Arial" w:hAnsi="Arial" w:cs="Arial"/>
      <w:color w:val="3560A7"/>
      <w:sz w:val="20"/>
      <w:szCs w:val="20"/>
      <w:u w:val="none"/>
      <w:effect w:val="none"/>
    </w:rPr>
  </w:style>
  <w:style w:type="paragraph" w:customStyle="1" w:styleId="11">
    <w:name w:val="Обычный1"/>
    <w:rsid w:val="00050AA3"/>
    <w:rPr>
      <w:color w:val="000000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50AA3"/>
    <w:rPr>
      <w:sz w:val="24"/>
      <w:szCs w:val="24"/>
    </w:rPr>
  </w:style>
  <w:style w:type="character" w:styleId="ae">
    <w:name w:val="page number"/>
    <w:basedOn w:val="a0"/>
    <w:rsid w:val="00050AA3"/>
  </w:style>
  <w:style w:type="paragraph" w:styleId="af">
    <w:name w:val="List Paragraph"/>
    <w:basedOn w:val="a"/>
    <w:qFormat/>
    <w:rsid w:val="00050A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050A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050AA3"/>
  </w:style>
  <w:style w:type="paragraph" w:customStyle="1" w:styleId="ConsPlusTitle">
    <w:name w:val="ConsPlusTitle"/>
    <w:rsid w:val="0005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Body Text"/>
    <w:basedOn w:val="a"/>
    <w:link w:val="af1"/>
    <w:rsid w:val="00050AA3"/>
    <w:pPr>
      <w:spacing w:after="120"/>
    </w:pPr>
  </w:style>
  <w:style w:type="character" w:customStyle="1" w:styleId="af1">
    <w:name w:val="Основной текст Знак"/>
    <w:basedOn w:val="a0"/>
    <w:link w:val="af0"/>
    <w:rsid w:val="00050AA3"/>
    <w:rPr>
      <w:sz w:val="24"/>
      <w:szCs w:val="24"/>
    </w:rPr>
  </w:style>
  <w:style w:type="paragraph" w:styleId="3">
    <w:name w:val="Body Text Indent 3"/>
    <w:basedOn w:val="a"/>
    <w:link w:val="30"/>
    <w:rsid w:val="00050A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AA3"/>
    <w:rPr>
      <w:sz w:val="16"/>
      <w:szCs w:val="16"/>
    </w:rPr>
  </w:style>
  <w:style w:type="paragraph" w:customStyle="1" w:styleId="NoSpacing1">
    <w:name w:val="No Spacing1"/>
    <w:link w:val="NoSpacingChar"/>
    <w:rsid w:val="00050AA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locked/>
    <w:rsid w:val="00050AA3"/>
    <w:rPr>
      <w:rFonts w:ascii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050AA3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050AA3"/>
    <w:rPr>
      <w:rFonts w:ascii="Arial" w:hAnsi="Arial"/>
      <w:b/>
      <w:sz w:val="28"/>
    </w:rPr>
  </w:style>
  <w:style w:type="character" w:customStyle="1" w:styleId="TitleChar1">
    <w:name w:val="Title Char1"/>
    <w:locked/>
    <w:rsid w:val="00050AA3"/>
    <w:rPr>
      <w:rFonts w:ascii="Arial" w:hAnsi="Arial"/>
      <w:b/>
      <w:sz w:val="28"/>
      <w:lang w:val="ru-RU" w:eastAsia="ru-RU" w:bidi="ar-SA"/>
    </w:rPr>
  </w:style>
  <w:style w:type="paragraph" w:customStyle="1" w:styleId="13">
    <w:name w:val="Знак1"/>
    <w:basedOn w:val="a"/>
    <w:rsid w:val="00050A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Гипертекстовая ссылка"/>
    <w:rsid w:val="00050AA3"/>
    <w:rPr>
      <w:b w:val="0"/>
      <w:bCs w:val="0"/>
      <w:color w:val="106BBE"/>
      <w:sz w:val="26"/>
      <w:szCs w:val="26"/>
    </w:rPr>
  </w:style>
  <w:style w:type="character" w:customStyle="1" w:styleId="31">
    <w:name w:val="Знак Знак3"/>
    <w:rsid w:val="00050AA3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5">
    <w:name w:val="Нормальный (таблица)"/>
    <w:basedOn w:val="a"/>
    <w:next w:val="a"/>
    <w:rsid w:val="00050AA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ing">
    <w:name w:val="Heading"/>
    <w:rsid w:val="00050AA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Знак Знак Знак Знак Знак Знак Знак Знак Знак Знак"/>
    <w:basedOn w:val="a"/>
    <w:rsid w:val="00050A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eformat">
    <w:name w:val="Preformat"/>
    <w:rsid w:val="00050A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3">
    <w:name w:val="Абзац списка2"/>
    <w:basedOn w:val="a"/>
    <w:rsid w:val="00050A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2">
    <w:name w:val="Абзац списка3"/>
    <w:basedOn w:val="a"/>
    <w:rsid w:val="00050A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Знак Знак3"/>
    <w:rsid w:val="00050AA3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7">
    <w:name w:val="Знак Знак Знак Знак Знак Знак Знак Знак Знак Знак"/>
    <w:basedOn w:val="a"/>
    <w:rsid w:val="00050A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Normal Indent"/>
    <w:basedOn w:val="a"/>
    <w:link w:val="af9"/>
    <w:rsid w:val="00050AA3"/>
    <w:pPr>
      <w:ind w:left="708"/>
    </w:pPr>
    <w:rPr>
      <w:sz w:val="20"/>
      <w:szCs w:val="20"/>
    </w:rPr>
  </w:style>
  <w:style w:type="character" w:customStyle="1" w:styleId="af9">
    <w:name w:val="Обычный отступ Знак"/>
    <w:basedOn w:val="a0"/>
    <w:link w:val="af8"/>
    <w:rsid w:val="0005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2016-08-25T14:16:00Z</cp:lastPrinted>
  <dcterms:created xsi:type="dcterms:W3CDTF">2016-08-25T14:07:00Z</dcterms:created>
  <dcterms:modified xsi:type="dcterms:W3CDTF">2016-09-01T07:44:00Z</dcterms:modified>
</cp:coreProperties>
</file>