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60" w:rsidRPr="00766255" w:rsidRDefault="00220A19" w:rsidP="006102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726D3">
        <w:rPr>
          <w:b/>
          <w:color w:val="000000"/>
          <w:sz w:val="28"/>
          <w:szCs w:val="28"/>
        </w:rPr>
        <w:t>«</w:t>
      </w:r>
      <w:r w:rsidR="00766255" w:rsidRPr="00766255">
        <w:rPr>
          <w:b/>
          <w:color w:val="000000"/>
          <w:sz w:val="28"/>
          <w:szCs w:val="28"/>
        </w:rPr>
        <w:t>Внимани</w:t>
      </w:r>
      <w:r w:rsidR="00766255">
        <w:rPr>
          <w:b/>
          <w:color w:val="000000"/>
          <w:sz w:val="28"/>
          <w:szCs w:val="28"/>
        </w:rPr>
        <w:t>е</w:t>
      </w:r>
      <w:r w:rsidR="00766255" w:rsidRPr="00766255">
        <w:rPr>
          <w:b/>
          <w:color w:val="000000"/>
          <w:sz w:val="28"/>
          <w:szCs w:val="28"/>
        </w:rPr>
        <w:t xml:space="preserve"> граждан и </w:t>
      </w:r>
      <w:r w:rsidR="00766255" w:rsidRPr="00766255">
        <w:rPr>
          <w:b/>
          <w:sz w:val="28"/>
          <w:szCs w:val="28"/>
        </w:rPr>
        <w:t>хозяйствующих субъектов!</w:t>
      </w:r>
    </w:p>
    <w:p w:rsidR="00766255" w:rsidRDefault="00766255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нарушений земельного законодательства, штрафных санкциях за его несоблюдение о возможности изъятия у граждан и юридических лиц земельных участков, находящихся в их пользовании, аренде, собственности</w:t>
      </w:r>
      <w:r w:rsidR="00766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6255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марта 2015 г. усилена административная ответственность </w:t>
      </w:r>
      <w:r w:rsidR="0076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хозяйствующих </w:t>
      </w:r>
      <w:r w:rsidR="00766255"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субъектов,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граждан, 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земельного законодательства. Ставки административных штрафов в некоторых случаях увеличены в разы. Дополнительно к этому за некоторые виды правонарушений теперь предусмотрен штраф, размер которого исчисляется в процентном соотношении от кадастровой стоимости участка.</w:t>
      </w:r>
    </w:p>
    <w:p w:rsidR="00E92A1F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наглядности информация о новых штрафах приведена в таблице.</w:t>
      </w:r>
    </w:p>
    <w:p w:rsidR="00E92A1F" w:rsidRPr="00E92A1F" w:rsidRDefault="00E92A1F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административных правонарушений</w:t>
            </w:r>
          </w:p>
        </w:tc>
        <w:tc>
          <w:tcPr>
            <w:tcW w:w="4673" w:type="dxa"/>
          </w:tcPr>
          <w:p w:rsidR="007631DC" w:rsidRPr="007E1D60" w:rsidRDefault="007631DC" w:rsidP="006102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штрафы</w:t>
            </w:r>
          </w:p>
        </w:tc>
      </w:tr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3" w:type="dxa"/>
          </w:tcPr>
          <w:p w:rsidR="007631DC" w:rsidRPr="007E1D60" w:rsidRDefault="007631DC" w:rsidP="0061023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Неуведомление</w:t>
            </w:r>
            <w:proofErr w:type="spellEnd"/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уничтожении, о повреждении или о сносе пунктов, перечисленных в ч. 3 ст. 7.2, а равно отказ в предоставлении возможности подъезда (подхода) к этим пунктам для проведения на них наблюдений и иных работ (ч. 4 ст. 7.2)</w:t>
            </w:r>
          </w:p>
        </w:tc>
        <w:tc>
          <w:tcPr>
            <w:tcW w:w="4673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или штраф в размере от 1 до 5 тыс. руб.</w:t>
            </w:r>
          </w:p>
        </w:tc>
      </w:tr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Уничтожение, повреждение, снос государственных пунктов геодезических сетей, наблюдений за состоянием окружающей среды или нарушение режима охранной зоны (ч. 3 ст. 7.2)</w:t>
            </w:r>
          </w:p>
        </w:tc>
        <w:tc>
          <w:tcPr>
            <w:tcW w:w="4673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граждан – от 5 до 10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ДЛ — от 10 до 50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ЮЛ — от 50 до 200 тыс. руб.</w:t>
            </w:r>
          </w:p>
        </w:tc>
      </w:tr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Самовольное занятие лесных участков или их использование для раскорчевки, переработки леса, устройства складов, строительства, распашки и других целей без специальных разрешений (ст. 7.9)</w:t>
            </w:r>
          </w:p>
        </w:tc>
        <w:tc>
          <w:tcPr>
            <w:tcW w:w="4673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граждан – от 20 до 50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ДЛ — от 50 до 100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ЮЛ — от 200 до 300 тыс. руб.</w:t>
            </w:r>
          </w:p>
        </w:tc>
      </w:tr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Невыполнение обязанностей по рекультивации земель, обязательных мероприятий по улучшению земель и охране почв (ч. 1 и 2 ст. 8.7)</w:t>
            </w:r>
          </w:p>
        </w:tc>
        <w:tc>
          <w:tcPr>
            <w:tcW w:w="4673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граждан – от 20 до 50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ДЛ — от 50 до 100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ЮЛ — от 400 до 700 тыс. руб.</w:t>
            </w:r>
          </w:p>
        </w:tc>
      </w:tr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земельных участков не по целевому назначению в </w:t>
            </w: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соответствии с его принадлежностью к той или иной категории земель и (или) разрешенным использованием, за исключением случаев, предусмотренных </w:t>
            </w:r>
            <w:hyperlink r:id="rId6" w:history="1">
              <w:r w:rsidRPr="00A0406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ч. 2</w:t>
              </w:r>
            </w:hyperlink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hyperlink r:id="rId7" w:history="1">
              <w:r w:rsidRPr="00A0406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3 ст. 8.8</w:t>
              </w:r>
            </w:hyperlink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A0406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(ч. 1 ст. 8.8)</w:t>
              </w:r>
            </w:hyperlink>
          </w:p>
        </w:tc>
        <w:tc>
          <w:tcPr>
            <w:tcW w:w="4673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определена КС земли: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граждан – от 1,5 до 1% КС (не </w:t>
            </w: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менее 10 тыс. руб.)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ДЛ — от 1 до 1,5% КС (не менее 20 тыс. руб.);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ЮЛ — от 1,5 до 2% КС (не менее 100 тыс. руб.).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КС не определена: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граждан – от 10 до 20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ДЛ — от 20 до 50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ЮЛ — от 100 до 200 тыс. руб.</w:t>
            </w:r>
          </w:p>
        </w:tc>
      </w:tr>
      <w:tr w:rsidR="007631DC" w:rsidRPr="00E92A1F" w:rsidTr="007631DC">
        <w:tc>
          <w:tcPr>
            <w:tcW w:w="4672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его использованию в течение установленного срока предусмотрена </w:t>
            </w: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законом </w:t>
            </w:r>
            <w:hyperlink r:id="rId9" w:history="1">
              <w:r w:rsidRPr="00A0406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(ч. 3 ст. 8.8)</w:t>
              </w:r>
            </w:hyperlink>
          </w:p>
        </w:tc>
        <w:tc>
          <w:tcPr>
            <w:tcW w:w="4673" w:type="dxa"/>
          </w:tcPr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определена КС земли: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граждан – от 1 до 1,5% КС (не менее 20 тыс. руб.);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ДЛ — от 1,5 до 2% КС (не менее 50 тыс. руб.);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ЮЛ — от 2 до 5% КС (не менее 400 тыс. руб.).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КС не определена: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граждан – от 20 до 50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ДЛ — от 50 до 100 тыс. руб.;</w:t>
            </w:r>
          </w:p>
          <w:p w:rsidR="007631DC" w:rsidRPr="007E1D60" w:rsidRDefault="007631DC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ЮЛ — от 400 до 700 тыс. руб.</w:t>
            </w:r>
          </w:p>
        </w:tc>
      </w:tr>
      <w:tr w:rsidR="00E92A1F" w:rsidRPr="00E92A1F" w:rsidTr="007631DC">
        <w:tc>
          <w:tcPr>
            <w:tcW w:w="4672" w:type="dxa"/>
          </w:tcPr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Невыполнение или несвоевременное выполнение обязанностей по приведению земель в состояние, пригодное для использования по целевому назначению </w:t>
            </w:r>
            <w:hyperlink r:id="rId10" w:history="1">
              <w:r w:rsidRPr="00A0406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(ч. 4 ст. 8.8)</w:t>
              </w:r>
            </w:hyperlink>
          </w:p>
        </w:tc>
        <w:tc>
          <w:tcPr>
            <w:tcW w:w="4673" w:type="dxa"/>
          </w:tcPr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граждан – от 20 до 50 тыс. руб.;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ДЛ — от 100 до 200 тыс. руб.;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ЮЛ — от 200 до 400 тыс. руб.</w:t>
            </w:r>
          </w:p>
        </w:tc>
      </w:tr>
      <w:tr w:rsidR="00A04067" w:rsidRPr="00A04067" w:rsidTr="007631DC">
        <w:tc>
          <w:tcPr>
            <w:tcW w:w="4672" w:type="dxa"/>
          </w:tcPr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Невыполнение в установленный срок предписаний федеральных (или территориальных) органов, осуществляющих земельный надзор (в том числе в отношении земель сельскохозяйственного назначения), об устранении нарушений земельного законодательства (</w:t>
            </w:r>
            <w:hyperlink r:id="rId11" w:history="1">
              <w:r w:rsidRPr="00A0406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ч. 25</w:t>
              </w:r>
            </w:hyperlink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hyperlink r:id="rId12" w:history="1">
              <w:r w:rsidRPr="00A0406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26 ст. 19.5</w:t>
              </w:r>
            </w:hyperlink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3" w:type="dxa"/>
          </w:tcPr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граждан – от 10 до 20 тыс. руб.;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ДЛ — от 30 до 50 тыс. руб. или дисквалификация до 3 лет;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ЮЛ — от 100 до 200 тыс. руб.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повторном (в течение года) нарушении: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 граждан – от 30 до 50 тыс. руб.;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 ДЛ — от 70 до 100 тыс. руб. или дисквалификация до 3 лет;</w:t>
            </w:r>
          </w:p>
          <w:p w:rsidR="00E92A1F" w:rsidRPr="007E1D60" w:rsidRDefault="00E92A1F" w:rsidP="0061023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 ЮЛ — от 200 до 300 тыс. руб.</w:t>
            </w:r>
          </w:p>
        </w:tc>
      </w:tr>
    </w:tbl>
    <w:p w:rsidR="00A04067" w:rsidRPr="00A04067" w:rsidRDefault="00A04067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3" w:history="1">
        <w:r w:rsidRPr="00A04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ст. 71</w:t>
        </w:r>
      </w:hyperlink>
      <w:r w:rsidRPr="007E1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ЗК РФ и </w:t>
      </w:r>
      <w:hyperlink r:id="rId14" w:history="1">
        <w:r w:rsidRPr="00A0406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п. 4</w:t>
        </w:r>
      </w:hyperlink>
      <w:r w:rsidRPr="007E1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государственном земельном надзоре (утв. Постановлением Правительства 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от 02.01.2015 </w:t>
      </w:r>
      <w:r w:rsidR="00A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надзор осуществляется уполномоченными Правительством РФ федеральными органами исполнительной власти. В рамках государственного земельного надзора могут быть осуществлены </w:t>
      </w:r>
      <w:r w:rsidRPr="00E92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плановые и внеплановые проверки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хозяйствующими субъектами (ЮЛ или ИП)</w:t>
      </w:r>
      <w:r w:rsidR="00766255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действующего законодательства РФ.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spellStart"/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территориальные органы осуществляют государственный земельный надзор за соблюдением требований 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 в части недопущения самовольного занятия земельных участков и их использования по целевому назначению, а также обязанностей по приведению земель в состояние, пригодное для использования по целевому назначению.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72 ЗК РФ муниципальный земельный контроль осуществляется органами местного самоуправления городских округов, городских поселений, муниципальных районов в отношении объектов земельных отношений, расположенных в границах городских округов, </w:t>
      </w:r>
      <w:r w:rsidRPr="007E1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городских поселений, на межселенной территории муниципального района и </w:t>
      </w:r>
      <w:r w:rsidR="00766255" w:rsidRPr="007E1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6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255" w:rsidRPr="007E1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границах,</w:t>
      </w:r>
      <w:r w:rsidRPr="007E1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входящих в состав этого района сельских поселений, соответственно.</w:t>
      </w:r>
    </w:p>
    <w:p w:rsidR="007E1D60" w:rsidRPr="007E1D60" w:rsidRDefault="00766255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</w:t>
      </w:r>
      <w:r w:rsidR="00B7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с</w:t>
      </w:r>
      <w:r w:rsidR="007E1D60"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обратить на положения Гражданского Кодекса РФ и Земельного Кодекса РФ в части принудительного изъятия земельных участков, находящихся в собственности, аренде, на праве постоянного (бессрочного) пользования, праве безвозмездного пользования.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соответствии со ст. 284, 285 ГК РФ земельный участок может быть изъят у собственника в случаях,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лет, если более длительный срок не установлен законом, а также, если использование участка осуществляется с нарушением требований законодательства Российской Федерации, в частности, если участок используется не по</w:t>
      </w:r>
      <w:r w:rsidR="00A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целевому назначению 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приводит к существенному снижению плодородия земель сельскохозяйственного назначения либо причинению вреда окружающей среде.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земельным законодательством предусмотрено принудительное прекращение права аренды, права постоянного (бессрочного) пользования земельным участком, права пожизненного наследуемого владения земельным участком осуществляется по основаниям, предусмотренным п. 2 ст. 45 ЗК РФ при использовании земельного участка с нарушением требований законодательства Российской Федерации, а именно при: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порче земель;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за исключением случаев, когда </w:t>
      </w: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земельный участок относится к землям сельскохозяйственного назначения, оборот которых регулируется Федеральным законом "Об обороте земель сельскохозяйственного назначения",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1D60" w:rsidRPr="007E1D60" w:rsidRDefault="007E1D60" w:rsidP="00B7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принудительное изъятие земельных участков не освобождает от возмещения убытков, причиненных несоблюдени</w:t>
      </w:r>
      <w:r w:rsidR="00B726D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земельного законодательством».</w:t>
      </w:r>
    </w:p>
    <w:p w:rsidR="007E1D60" w:rsidRDefault="007E1D60" w:rsidP="00E92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23F" w:rsidRDefault="0061023F" w:rsidP="00E92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23F" w:rsidRPr="007E1D60" w:rsidRDefault="0061023F" w:rsidP="00282E45">
      <w:pPr>
        <w:snapToGri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1023F" w:rsidRPr="007E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60"/>
    <w:rsid w:val="0018600B"/>
    <w:rsid w:val="00220A19"/>
    <w:rsid w:val="00282E45"/>
    <w:rsid w:val="0040728B"/>
    <w:rsid w:val="0061023F"/>
    <w:rsid w:val="007631DC"/>
    <w:rsid w:val="00766255"/>
    <w:rsid w:val="007E1D60"/>
    <w:rsid w:val="00A04067"/>
    <w:rsid w:val="00B65C8B"/>
    <w:rsid w:val="00B726D3"/>
    <w:rsid w:val="00D92B03"/>
    <w:rsid w:val="00E92A1F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28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D60"/>
    <w:rPr>
      <w:b/>
      <w:bCs/>
    </w:rPr>
  </w:style>
  <w:style w:type="character" w:styleId="a5">
    <w:name w:val="Hyperlink"/>
    <w:basedOn w:val="a0"/>
    <w:uiPriority w:val="99"/>
    <w:semiHidden/>
    <w:unhideWhenUsed/>
    <w:rsid w:val="007E1D60"/>
    <w:rPr>
      <w:color w:val="0000FF"/>
      <w:u w:val="single"/>
    </w:rPr>
  </w:style>
  <w:style w:type="paragraph" w:customStyle="1" w:styleId="last-change">
    <w:name w:val="last-change"/>
    <w:basedOn w:val="a"/>
    <w:rsid w:val="007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63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067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B726D3"/>
  </w:style>
  <w:style w:type="paragraph" w:styleId="2">
    <w:name w:val="Body Text Indent 2"/>
    <w:basedOn w:val="a"/>
    <w:link w:val="20"/>
    <w:rsid w:val="00B726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2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B726D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WW8Num1z8">
    <w:name w:val="WW8Num1z8"/>
    <w:rsid w:val="0061023F"/>
  </w:style>
  <w:style w:type="character" w:customStyle="1" w:styleId="10">
    <w:name w:val="Заголовок 1 Знак"/>
    <w:basedOn w:val="a0"/>
    <w:link w:val="1"/>
    <w:rsid w:val="0040728B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28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D60"/>
    <w:rPr>
      <w:b/>
      <w:bCs/>
    </w:rPr>
  </w:style>
  <w:style w:type="character" w:styleId="a5">
    <w:name w:val="Hyperlink"/>
    <w:basedOn w:val="a0"/>
    <w:uiPriority w:val="99"/>
    <w:semiHidden/>
    <w:unhideWhenUsed/>
    <w:rsid w:val="007E1D60"/>
    <w:rPr>
      <w:color w:val="0000FF"/>
      <w:u w:val="single"/>
    </w:rPr>
  </w:style>
  <w:style w:type="paragraph" w:customStyle="1" w:styleId="last-change">
    <w:name w:val="last-change"/>
    <w:basedOn w:val="a"/>
    <w:rsid w:val="007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63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067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B726D3"/>
  </w:style>
  <w:style w:type="paragraph" w:styleId="2">
    <w:name w:val="Body Text Indent 2"/>
    <w:basedOn w:val="a"/>
    <w:link w:val="20"/>
    <w:rsid w:val="00B726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2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B726D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WW8Num1z8">
    <w:name w:val="WW8Num1z8"/>
    <w:rsid w:val="0061023F"/>
  </w:style>
  <w:style w:type="character" w:customStyle="1" w:styleId="10">
    <w:name w:val="Заголовок 1 Знак"/>
    <w:basedOn w:val="a0"/>
    <w:link w:val="1"/>
    <w:rsid w:val="0040728B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D0528B38C9DC19828C3734A53C180129A6909FB94B24A920790A17F31285356BCF2E7B7610iAs7E" TargetMode="External"/><Relationship Id="rId13" Type="http://schemas.openxmlformats.org/officeDocument/2006/relationships/hyperlink" Target="consultantplus://offline/ref=8CD0528B38C9DC19828C3734A53C180129A69396BE4B24A920790A17F31285356BCF2E7C7411iAs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D0528B38C9DC19828C3734A53C180129A6909FB94B24A920790A17F31285356BCF2E7B7119iAsDE" TargetMode="External"/><Relationship Id="rId12" Type="http://schemas.openxmlformats.org/officeDocument/2006/relationships/hyperlink" Target="consultantplus://offline/ref=8CD0528B38C9DC19828C3734A53C180129A6909FB94B24A920790A17F31285356BCF2E7B7118iAs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D0528B38C9DC19828C3734A53C180129A6909FB94B24A920790A17F31285356BCF2E7B7119iAsFE" TargetMode="External"/><Relationship Id="rId11" Type="http://schemas.openxmlformats.org/officeDocument/2006/relationships/hyperlink" Target="consultantplus://offline/ref=8CD0528B38C9DC19828C3734A53C180129A6909FB94B24A920790A17F31285356BCF2E7B7118iAs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CD0528B38C9DC19828C3734A53C180129A6909FB94B24A920790A17F31285356BCF2E7B7119iAs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D0528B38C9DC19828C3734A53C180129A6909FB94B24A920790A17F31285356BCF2E7B7119iAsDE" TargetMode="External"/><Relationship Id="rId14" Type="http://schemas.openxmlformats.org/officeDocument/2006/relationships/hyperlink" Target="consultantplus://offline/ref=8CD0528B38C9DC19828C3734A53C180129A9929DBD4C24A920790A17F31285356BCF2E7C7519AE73i3s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Сидоренко</cp:lastModifiedBy>
  <cp:revision>6</cp:revision>
  <cp:lastPrinted>2017-01-19T13:30:00Z</cp:lastPrinted>
  <dcterms:created xsi:type="dcterms:W3CDTF">2017-01-18T13:38:00Z</dcterms:created>
  <dcterms:modified xsi:type="dcterms:W3CDTF">2017-01-24T14:31:00Z</dcterms:modified>
</cp:coreProperties>
</file>